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styles.xml" ContentType="application/vnd.openxmlformats-officedocument.wordprocessingml.styles+xml"/>
  <Override PartName="/word/document.xml" ContentType="application/vnd.openxmlformats-officedocument.wordprocessingml.document.main+xml"/>
  <Override PartName="/word/fontTable.xml" ContentType="application/vnd.openxmlformats-officedocument.wordprocessingml.fontTable+xml"/>
  <Override PartName="/word/theme/theme1.xml" ContentType="application/vnd.openxmlformats-officedocument.theme+xml"/>
  <Override PartName="/word/settings.xml" ContentType="application/vnd.openxmlformats-officedocument.wordprocessingml.settings+xml"/>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60"/>
        <w:jc w:val="center"/>
        <w:rPr>
          <w:iCs/>
          <w:sz w:val="22"/>
          <w:szCs w:val="22"/>
          <w:lang w:val="sr-CS"/>
        </w:rPr>
      </w:pPr>
      <w:r>
        <w:rPr>
          <w:b/>
          <w:iCs/>
          <w:sz w:val="22"/>
          <w:szCs w:val="22"/>
          <w:lang w:val="sr-CS"/>
        </w:rPr>
        <w:t>Табела. 9.</w:t>
      </w:r>
      <w:r>
        <w:rPr>
          <w:b/>
          <w:iCs/>
          <w:sz w:val="22"/>
          <w:szCs w:val="22"/>
        </w:rPr>
        <w:t>8</w:t>
      </w:r>
      <w:r>
        <w:rPr>
          <w:iCs/>
          <w:sz w:val="22"/>
          <w:szCs w:val="22"/>
          <w:lang w:val="sr-CS"/>
        </w:rPr>
        <w:t xml:space="preserve"> Компетентност ментора</w:t>
      </w:r>
    </w:p>
    <w:tbl>
      <w:tblPr>
        <w:tblW w:w="9360" w:type="dxa"/>
        <w:jc w:val="left"/>
        <w:tblInd w:w="183" w:type="dxa"/>
        <w:tblCellMar>
          <w:top w:w="0" w:type="dxa"/>
          <w:left w:w="108" w:type="dxa"/>
          <w:bottom w:w="0" w:type="dxa"/>
          <w:right w:w="108" w:type="dxa"/>
        </w:tblCellMar>
        <w:tblLook w:val="01e0"/>
      </w:tblPr>
      <w:tblGrid>
        <w:gridCol w:w="630"/>
        <w:gridCol w:w="2385"/>
        <w:gridCol w:w="833"/>
        <w:gridCol w:w="150"/>
        <w:gridCol w:w="757"/>
        <w:gridCol w:w="413"/>
        <w:gridCol w:w="757"/>
        <w:gridCol w:w="525"/>
        <w:gridCol w:w="1650"/>
        <w:gridCol w:w="1260"/>
      </w:tblGrid>
      <w:tr>
        <w:trPr>
          <w:trHeight w:val="227" w:hRule="atLeast"/>
        </w:trPr>
        <w:tc>
          <w:tcPr>
            <w:tcW w:w="3998"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b/>
                <w:lang w:val="sr-CS"/>
              </w:rPr>
              <w:t>Име и презиме</w:t>
            </w:r>
          </w:p>
        </w:tc>
        <w:tc>
          <w:tcPr>
            <w:tcW w:w="5362"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Марко Војиновић</w:t>
            </w:r>
          </w:p>
        </w:tc>
      </w:tr>
      <w:tr>
        <w:trPr>
          <w:trHeight w:val="227" w:hRule="atLeast"/>
        </w:trPr>
        <w:tc>
          <w:tcPr>
            <w:tcW w:w="3998"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b/>
                <w:lang w:val="sr-CS"/>
              </w:rPr>
              <w:t>Звање</w:t>
            </w:r>
          </w:p>
        </w:tc>
        <w:tc>
          <w:tcPr>
            <w:tcW w:w="5362"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Виши научни сарадник</w:t>
            </w:r>
          </w:p>
        </w:tc>
      </w:tr>
      <w:tr>
        <w:trPr>
          <w:trHeight w:val="227" w:hRule="atLeast"/>
        </w:trPr>
        <w:tc>
          <w:tcPr>
            <w:tcW w:w="3998"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b/>
                <w:lang w:val="sr-CS"/>
              </w:rPr>
              <w:t>Ужа научна, уметничка односно стручна  област</w:t>
            </w:r>
          </w:p>
        </w:tc>
        <w:tc>
          <w:tcPr>
            <w:tcW w:w="5362"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Теоријска физика (квантна гравитација)</w:t>
            </w:r>
          </w:p>
        </w:tc>
      </w:tr>
      <w:tr>
        <w:trPr>
          <w:trHeight w:val="227" w:hRule="atLeast"/>
        </w:trPr>
        <w:tc>
          <w:tcPr>
            <w:tcW w:w="3015"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b/>
                <w:lang w:val="sr-CS"/>
              </w:rPr>
              <w:t>Академска каријера</w:t>
            </w:r>
          </w:p>
        </w:tc>
        <w:tc>
          <w:tcPr>
            <w:tcW w:w="98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 xml:space="preserve">Година </w:t>
            </w:r>
          </w:p>
        </w:tc>
        <w:tc>
          <w:tcPr>
            <w:tcW w:w="2452"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 xml:space="preserve">Институција </w:t>
            </w:r>
          </w:p>
        </w:tc>
        <w:tc>
          <w:tcPr>
            <w:tcW w:w="291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 xml:space="preserve">Ужа научна, уметничка односно стручна област </w:t>
            </w:r>
          </w:p>
        </w:tc>
      </w:tr>
      <w:tr>
        <w:trPr>
          <w:trHeight w:val="227" w:hRule="atLeast"/>
        </w:trPr>
        <w:tc>
          <w:tcPr>
            <w:tcW w:w="3015"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lang w:val="sr-CS"/>
              </w:rPr>
              <w:t>Избор у звање</w:t>
            </w:r>
          </w:p>
        </w:tc>
        <w:tc>
          <w:tcPr>
            <w:tcW w:w="98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lang w:val="sr-CS"/>
              </w:rPr>
            </w:pPr>
            <w:r>
              <w:rPr>
                <w:lang w:val="sr-CS"/>
              </w:rPr>
              <w:t>2016</w:t>
            </w:r>
          </w:p>
        </w:tc>
        <w:tc>
          <w:tcPr>
            <w:tcW w:w="2452"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Институт за физику у Београду</w:t>
            </w:r>
          </w:p>
        </w:tc>
        <w:tc>
          <w:tcPr>
            <w:tcW w:w="291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Виши научни сарадник</w:t>
            </w:r>
          </w:p>
        </w:tc>
      </w:tr>
      <w:tr>
        <w:trPr>
          <w:trHeight w:val="227" w:hRule="atLeast"/>
        </w:trPr>
        <w:tc>
          <w:tcPr>
            <w:tcW w:w="3015" w:type="dxa"/>
            <w:gridSpan w:val="2"/>
            <w:tcBorders>
              <w:left w:val="single" w:sz="4" w:space="0" w:color="000000"/>
              <w:bottom w:val="single" w:sz="4" w:space="0" w:color="000000"/>
              <w:right w:val="single" w:sz="4" w:space="0" w:color="000000"/>
            </w:tcBorders>
            <w:shd w:fill="auto" w:val="clear"/>
            <w:vAlign w:val="center"/>
          </w:tcPr>
          <w:p>
            <w:pPr>
              <w:pStyle w:val="Normal"/>
              <w:spacing w:before="0" w:after="60"/>
              <w:rPr/>
            </w:pPr>
            <w:r>
              <w:rPr>
                <w:lang w:val="sr-CS"/>
              </w:rPr>
              <w:t>Избор у звање</w:t>
            </w:r>
          </w:p>
        </w:tc>
        <w:tc>
          <w:tcPr>
            <w:tcW w:w="983" w:type="dxa"/>
            <w:gridSpan w:val="2"/>
            <w:tcBorders>
              <w:left w:val="single" w:sz="4" w:space="0" w:color="000000"/>
              <w:bottom w:val="single" w:sz="4" w:space="0" w:color="000000"/>
              <w:right w:val="single" w:sz="4" w:space="0" w:color="000000"/>
            </w:tcBorders>
            <w:shd w:fill="auto" w:val="clear"/>
            <w:vAlign w:val="center"/>
          </w:tcPr>
          <w:p>
            <w:pPr>
              <w:pStyle w:val="Normal"/>
              <w:spacing w:before="0" w:after="60"/>
              <w:jc w:val="center"/>
              <w:rPr>
                <w:lang w:val="sr-CS"/>
              </w:rPr>
            </w:pPr>
            <w:r>
              <w:rPr>
                <w:lang w:val="sr-CS"/>
              </w:rPr>
              <w:t>2009</w:t>
            </w:r>
          </w:p>
        </w:tc>
        <w:tc>
          <w:tcPr>
            <w:tcW w:w="2452" w:type="dxa"/>
            <w:gridSpan w:val="4"/>
            <w:tcBorders>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Институт за физику у Београду</w:t>
            </w:r>
          </w:p>
        </w:tc>
        <w:tc>
          <w:tcPr>
            <w:tcW w:w="2910" w:type="dxa"/>
            <w:gridSpan w:val="2"/>
            <w:tcBorders>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Научни сарадник</w:t>
            </w:r>
          </w:p>
        </w:tc>
      </w:tr>
      <w:tr>
        <w:trPr>
          <w:trHeight w:val="227" w:hRule="atLeast"/>
        </w:trPr>
        <w:tc>
          <w:tcPr>
            <w:tcW w:w="3015" w:type="dxa"/>
            <w:gridSpan w:val="2"/>
            <w:tcBorders>
              <w:left w:val="single" w:sz="4" w:space="0" w:color="000000"/>
              <w:bottom w:val="single" w:sz="4" w:space="0" w:color="000000"/>
              <w:right w:val="single" w:sz="4" w:space="0" w:color="000000"/>
            </w:tcBorders>
            <w:shd w:fill="auto" w:val="clear"/>
            <w:vAlign w:val="center"/>
          </w:tcPr>
          <w:p>
            <w:pPr>
              <w:pStyle w:val="Normal"/>
              <w:spacing w:before="0" w:after="60"/>
              <w:rPr/>
            </w:pPr>
            <w:r>
              <w:rPr>
                <w:lang w:val="sr-CS"/>
              </w:rPr>
              <w:t>Избор у звање</w:t>
            </w:r>
          </w:p>
        </w:tc>
        <w:tc>
          <w:tcPr>
            <w:tcW w:w="983" w:type="dxa"/>
            <w:gridSpan w:val="2"/>
            <w:tcBorders>
              <w:left w:val="single" w:sz="4" w:space="0" w:color="000000"/>
              <w:bottom w:val="single" w:sz="4" w:space="0" w:color="000000"/>
              <w:right w:val="single" w:sz="4" w:space="0" w:color="000000"/>
            </w:tcBorders>
            <w:shd w:fill="auto" w:val="clear"/>
            <w:vAlign w:val="center"/>
          </w:tcPr>
          <w:p>
            <w:pPr>
              <w:pStyle w:val="Normal"/>
              <w:spacing w:before="0" w:after="60"/>
              <w:jc w:val="center"/>
              <w:rPr>
                <w:lang w:val="sr-CS"/>
              </w:rPr>
            </w:pPr>
            <w:r>
              <w:rPr>
                <w:lang w:val="sr-CS"/>
              </w:rPr>
              <w:t>2007</w:t>
            </w:r>
          </w:p>
        </w:tc>
        <w:tc>
          <w:tcPr>
            <w:tcW w:w="2452" w:type="dxa"/>
            <w:gridSpan w:val="4"/>
            <w:tcBorders>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Институт за физику у Београду</w:t>
            </w:r>
          </w:p>
        </w:tc>
        <w:tc>
          <w:tcPr>
            <w:tcW w:w="2910" w:type="dxa"/>
            <w:gridSpan w:val="2"/>
            <w:tcBorders>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Истраживач сарадник</w:t>
            </w:r>
          </w:p>
        </w:tc>
      </w:tr>
      <w:tr>
        <w:trPr>
          <w:trHeight w:val="227" w:hRule="atLeast"/>
        </w:trPr>
        <w:tc>
          <w:tcPr>
            <w:tcW w:w="3015" w:type="dxa"/>
            <w:gridSpan w:val="2"/>
            <w:tcBorders>
              <w:left w:val="single" w:sz="4" w:space="0" w:color="000000"/>
              <w:bottom w:val="single" w:sz="4" w:space="0" w:color="000000"/>
              <w:right w:val="single" w:sz="4" w:space="0" w:color="000000"/>
            </w:tcBorders>
            <w:shd w:fill="auto" w:val="clear"/>
            <w:vAlign w:val="center"/>
          </w:tcPr>
          <w:p>
            <w:pPr>
              <w:pStyle w:val="Normal"/>
              <w:spacing w:before="0" w:after="60"/>
              <w:rPr/>
            </w:pPr>
            <w:r>
              <w:rPr>
                <w:lang w:val="sr-CS"/>
              </w:rPr>
              <w:t>Избор у звање</w:t>
            </w:r>
          </w:p>
        </w:tc>
        <w:tc>
          <w:tcPr>
            <w:tcW w:w="983" w:type="dxa"/>
            <w:gridSpan w:val="2"/>
            <w:tcBorders>
              <w:left w:val="single" w:sz="4" w:space="0" w:color="000000"/>
              <w:bottom w:val="single" w:sz="4" w:space="0" w:color="000000"/>
              <w:right w:val="single" w:sz="4" w:space="0" w:color="000000"/>
            </w:tcBorders>
            <w:shd w:fill="auto" w:val="clear"/>
            <w:vAlign w:val="center"/>
          </w:tcPr>
          <w:p>
            <w:pPr>
              <w:pStyle w:val="Normal"/>
              <w:spacing w:before="0" w:after="60"/>
              <w:jc w:val="center"/>
              <w:rPr>
                <w:lang w:val="sr-CS"/>
              </w:rPr>
            </w:pPr>
            <w:r>
              <w:rPr>
                <w:lang w:val="sr-CS"/>
              </w:rPr>
              <w:t>2002</w:t>
            </w:r>
          </w:p>
        </w:tc>
        <w:tc>
          <w:tcPr>
            <w:tcW w:w="2452" w:type="dxa"/>
            <w:gridSpan w:val="4"/>
            <w:tcBorders>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Институт за физику у Београду</w:t>
            </w:r>
          </w:p>
        </w:tc>
        <w:tc>
          <w:tcPr>
            <w:tcW w:w="2910" w:type="dxa"/>
            <w:gridSpan w:val="2"/>
            <w:tcBorders>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Истраживач приправник</w:t>
            </w:r>
          </w:p>
        </w:tc>
      </w:tr>
      <w:tr>
        <w:trPr>
          <w:trHeight w:val="227" w:hRule="atLeast"/>
        </w:trPr>
        <w:tc>
          <w:tcPr>
            <w:tcW w:w="3015"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Докторат</w:t>
            </w:r>
          </w:p>
        </w:tc>
        <w:tc>
          <w:tcPr>
            <w:tcW w:w="98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lang w:val="sr-CS"/>
              </w:rPr>
            </w:pPr>
            <w:r>
              <w:rPr>
                <w:lang w:val="sr-CS"/>
              </w:rPr>
              <w:t>2008</w:t>
            </w:r>
          </w:p>
        </w:tc>
        <w:tc>
          <w:tcPr>
            <w:tcW w:w="2452"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Физички факултет Универзитета у Београду</w:t>
            </w:r>
          </w:p>
        </w:tc>
        <w:tc>
          <w:tcPr>
            <w:tcW w:w="291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Теоријска физика</w:t>
            </w:r>
          </w:p>
        </w:tc>
      </w:tr>
      <w:tr>
        <w:trPr>
          <w:trHeight w:val="227" w:hRule="atLeast"/>
        </w:trPr>
        <w:tc>
          <w:tcPr>
            <w:tcW w:w="3015"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t>Магистратура</w:t>
            </w:r>
          </w:p>
        </w:tc>
        <w:tc>
          <w:tcPr>
            <w:tcW w:w="98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lang w:val="sr-CS"/>
              </w:rPr>
            </w:pPr>
            <w:r>
              <w:rPr>
                <w:lang w:val="sr-CS"/>
              </w:rPr>
              <w:t>2006</w:t>
            </w:r>
          </w:p>
        </w:tc>
        <w:tc>
          <w:tcPr>
            <w:tcW w:w="2452"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Физички факултет Универзитета у Београду</w:t>
            </w:r>
          </w:p>
        </w:tc>
        <w:tc>
          <w:tcPr>
            <w:tcW w:w="291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Теоријска физика</w:t>
            </w:r>
          </w:p>
        </w:tc>
      </w:tr>
      <w:tr>
        <w:trPr>
          <w:trHeight w:val="227" w:hRule="atLeast"/>
        </w:trPr>
        <w:tc>
          <w:tcPr>
            <w:tcW w:w="3015"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t>Мастер диплома</w:t>
            </w:r>
          </w:p>
        </w:tc>
        <w:tc>
          <w:tcPr>
            <w:tcW w:w="98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452"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91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3015"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Диплома</w:t>
            </w:r>
          </w:p>
        </w:tc>
        <w:tc>
          <w:tcPr>
            <w:tcW w:w="98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lang w:val="sr-CS"/>
              </w:rPr>
            </w:pPr>
            <w:r>
              <w:rPr>
                <w:lang w:val="sr-CS"/>
              </w:rPr>
              <w:t>2002</w:t>
            </w:r>
          </w:p>
        </w:tc>
        <w:tc>
          <w:tcPr>
            <w:tcW w:w="2452"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Физички факултет Универзитета у Београду</w:t>
            </w:r>
          </w:p>
        </w:tc>
        <w:tc>
          <w:tcPr>
            <w:tcW w:w="291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Теоријска физика</w:t>
            </w:r>
          </w:p>
        </w:tc>
      </w:tr>
      <w:tr>
        <w:trPr>
          <w:trHeight w:val="227" w:hRule="atLeast"/>
        </w:trPr>
        <w:tc>
          <w:tcPr>
            <w:tcW w:w="936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b/>
                <w:lang w:val="sr-CS"/>
              </w:rPr>
              <w:t>Списак дисертација</w:t>
            </w:r>
            <w:r>
              <w:rPr>
                <w:b/>
              </w:rPr>
              <w:t xml:space="preserve">-докторских уметничких пројеката </w:t>
            </w:r>
            <w:r>
              <w:rPr>
                <w:b/>
                <w:lang w:val="sr-CS"/>
              </w:rPr>
              <w:t>а у којима је наставнк ментор или је био ментор у претходних 10 година</w:t>
            </w:r>
          </w:p>
        </w:tc>
      </w:tr>
      <w:tr>
        <w:trPr>
          <w:trHeight w:val="227" w:hRule="atLeast"/>
        </w:trPr>
        <w:tc>
          <w:tcPr>
            <w:tcW w:w="6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Р.Б.</w:t>
            </w:r>
          </w:p>
        </w:tc>
        <w:tc>
          <w:tcPr>
            <w:tcW w:w="321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lang w:val="sr-CS"/>
              </w:rPr>
              <w:t>Наслов дисертације</w:t>
            </w:r>
            <w:r>
              <w:rPr/>
              <w:t xml:space="preserve">- докторског уметничког пројекта </w:t>
            </w:r>
          </w:p>
        </w:tc>
        <w:tc>
          <w:tcPr>
            <w:tcW w:w="132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Име кандидата</w:t>
            </w:r>
          </w:p>
        </w:tc>
        <w:tc>
          <w:tcPr>
            <w:tcW w:w="293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 xml:space="preserve">*пријављена </w:t>
            </w:r>
          </w:p>
        </w:tc>
        <w:tc>
          <w:tcPr>
            <w:tcW w:w="126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 одбрањена</w:t>
            </w:r>
          </w:p>
        </w:tc>
      </w:tr>
      <w:tr>
        <w:trPr>
          <w:trHeight w:val="227" w:hRule="atLeast"/>
        </w:trPr>
        <w:tc>
          <w:tcPr>
            <w:tcW w:w="6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lang w:val="sr-CS"/>
              </w:rPr>
            </w:pPr>
            <w:r>
              <w:rPr>
                <w:lang w:val="sr-CS"/>
              </w:rPr>
              <w:t>1</w:t>
            </w:r>
          </w:p>
        </w:tc>
        <w:tc>
          <w:tcPr>
            <w:tcW w:w="321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Више градијентне теорије и квантна гравитација</w:t>
            </w:r>
          </w:p>
        </w:tc>
        <w:tc>
          <w:tcPr>
            <w:tcW w:w="132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Тијана Раденковић</w:t>
            </w:r>
          </w:p>
        </w:tc>
        <w:tc>
          <w:tcPr>
            <w:tcW w:w="293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lang w:val="sr-CS"/>
              </w:rPr>
            </w:pPr>
            <w:r>
              <w:rPr>
                <w:lang w:val="sr-CS"/>
              </w:rPr>
              <w:t>01.07.2020.</w:t>
            </w:r>
          </w:p>
        </w:tc>
        <w:tc>
          <w:tcPr>
            <w:tcW w:w="126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6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321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32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93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26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6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321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32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93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26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6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321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32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93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26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936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*Година  у којој је дисертација</w:t>
            </w:r>
            <w:r>
              <w:rPr/>
              <w:t xml:space="preserve">-докторски уметнички пројекат </w:t>
            </w:r>
            <w:r>
              <w:rPr>
                <w:lang w:val="sr-CS"/>
              </w:rPr>
              <w:t xml:space="preserve"> пријављена</w:t>
            </w:r>
            <w:r>
              <w:rPr/>
              <w:t xml:space="preserve">-пријављен </w:t>
            </w:r>
            <w:r>
              <w:rPr>
                <w:lang w:val="sr-CS"/>
              </w:rPr>
              <w:t>(само за дисертације</w:t>
            </w:r>
            <w:r>
              <w:rPr/>
              <w:t xml:space="preserve">-докторске уметничке пројекте </w:t>
            </w:r>
            <w:r>
              <w:rPr>
                <w:lang w:val="sr-CS"/>
              </w:rPr>
              <w:t xml:space="preserve"> које су у току), ** Година у којој је дисертација</w:t>
            </w:r>
            <w:r>
              <w:rPr/>
              <w:t xml:space="preserve">-докторски уметнички пројекат </w:t>
            </w:r>
            <w:r>
              <w:rPr>
                <w:lang w:val="sr-CS"/>
              </w:rPr>
              <w:t xml:space="preserve"> одбрањена (само за дисертације</w:t>
            </w:r>
            <w:r>
              <w:rPr/>
              <w:t xml:space="preserve">-докторско уметничке пројекте </w:t>
            </w:r>
            <w:r>
              <w:rPr>
                <w:lang w:val="sr-CS"/>
              </w:rPr>
              <w:t xml:space="preserve"> из ранијег периода)</w:t>
            </w:r>
          </w:p>
        </w:tc>
      </w:tr>
      <w:tr>
        <w:trPr>
          <w:trHeight w:val="227" w:hRule="atLeast"/>
        </w:trPr>
        <w:tc>
          <w:tcPr>
            <w:tcW w:w="936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b/>
                <w:lang w:val="sr-CS"/>
              </w:rPr>
              <w:t>Категоризација публикације</w:t>
            </w:r>
            <w:r>
              <w:rPr>
                <w:b/>
              </w:rPr>
              <w:t xml:space="preserve"> научних радова  из области датог студијског програма </w:t>
            </w:r>
            <w:r>
              <w:rPr>
                <w:b/>
                <w:lang w:val="sr-CS"/>
              </w:rPr>
              <w:t xml:space="preserve"> према класификацији ре</w:t>
            </w:r>
            <w:r>
              <w:rPr>
                <w:b/>
              </w:rPr>
              <w:t>с</w:t>
            </w:r>
            <w:r>
              <w:rPr>
                <w:b/>
                <w:lang w:val="sr-CS"/>
              </w:rPr>
              <w:t>орног Министарства просвете, науке и технолошког развоја  а у складу са допунским захтевевима  стандарда за дато поље (минимално 5 не више од 20)</w:t>
            </w:r>
          </w:p>
        </w:tc>
      </w:tr>
      <w:tr>
        <w:trPr>
          <w:trHeight w:val="227" w:hRule="atLeast"/>
        </w:trPr>
        <w:tc>
          <w:tcPr>
            <w:tcW w:w="6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bCs/>
                <w:lang w:val="sr-CS"/>
              </w:rPr>
            </w:pPr>
            <w:r>
              <w:rPr>
                <w:b/>
                <w:bCs/>
                <w:lang w:val="sr-CS"/>
              </w:rPr>
              <w:t>Р.Б.</w:t>
            </w:r>
          </w:p>
        </w:tc>
        <w:tc>
          <w:tcPr>
            <w:tcW w:w="7470"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Публикација</w:t>
            </w:r>
          </w:p>
        </w:tc>
        <w:tc>
          <w:tcPr>
            <w:tcW w:w="126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Категорија</w:t>
            </w:r>
          </w:p>
        </w:tc>
      </w:tr>
      <w:tr>
        <w:trPr>
          <w:trHeight w:val="227" w:hRule="atLeast"/>
        </w:trPr>
        <w:tc>
          <w:tcPr>
            <w:tcW w:w="6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val="false"/>
                <w:b w:val="false"/>
                <w:bCs w:val="false"/>
                <w:lang w:val="sr-CS"/>
              </w:rPr>
            </w:pPr>
            <w:r>
              <w:rPr>
                <w:b w:val="false"/>
                <w:bCs w:val="false"/>
                <w:lang w:val="sr-CS"/>
              </w:rPr>
              <w:t>1</w:t>
            </w:r>
          </w:p>
        </w:tc>
        <w:tc>
          <w:tcPr>
            <w:tcW w:w="7470"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val="false"/>
                <w:bCs w:val="false"/>
                <w:lang w:val="sr-CS"/>
              </w:rPr>
              <w:t xml:space="preserve">N. Paunković and M. Vojinović, </w:t>
            </w:r>
            <w:r>
              <w:rPr>
                <w:rStyle w:val="Emphasis"/>
                <w:b w:val="false"/>
                <w:bCs w:val="false"/>
                <w:lang w:val="sr-CS"/>
              </w:rPr>
              <w:t>Quantum</w:t>
            </w:r>
            <w:r>
              <w:rPr>
                <w:b w:val="false"/>
                <w:bCs w:val="false"/>
                <w:lang w:val="sr-CS"/>
              </w:rPr>
              <w:t xml:space="preserve"> </w:t>
            </w:r>
            <w:r>
              <w:rPr>
                <w:b/>
                <w:bCs/>
                <w:lang w:val="sr-CS"/>
              </w:rPr>
              <w:t>4</w:t>
            </w:r>
            <w:r>
              <w:rPr>
                <w:b w:val="false"/>
                <w:bCs w:val="false"/>
                <w:lang w:val="sr-CS"/>
              </w:rPr>
              <w:t>, 275 (2020).</w:t>
            </w:r>
          </w:p>
        </w:tc>
        <w:tc>
          <w:tcPr>
            <w:tcW w:w="126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val="false"/>
                <w:b w:val="false"/>
                <w:bCs w:val="false"/>
                <w:lang w:val="sr-CS"/>
              </w:rPr>
            </w:pPr>
            <w:r>
              <w:rPr>
                <w:b w:val="false"/>
                <w:bCs w:val="false"/>
                <w:lang w:val="sr-CS"/>
              </w:rPr>
              <w:t>М21а</w:t>
            </w:r>
          </w:p>
        </w:tc>
      </w:tr>
      <w:tr>
        <w:trPr>
          <w:trHeight w:val="227" w:hRule="atLeast"/>
        </w:trPr>
        <w:tc>
          <w:tcPr>
            <w:tcW w:w="6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val="false"/>
                <w:b w:val="false"/>
                <w:bCs w:val="false"/>
                <w:lang w:val="sr-CS"/>
              </w:rPr>
            </w:pPr>
            <w:r>
              <w:rPr>
                <w:b w:val="false"/>
                <w:bCs w:val="false"/>
                <w:lang w:val="sr-CS"/>
              </w:rPr>
              <w:t>2</w:t>
            </w:r>
          </w:p>
        </w:tc>
        <w:tc>
          <w:tcPr>
            <w:tcW w:w="7470"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val="false"/>
                <w:bCs w:val="false"/>
                <w:lang w:val="sr-CS"/>
              </w:rPr>
              <w:t xml:space="preserve">T. Radenković and M. Vojinović, </w:t>
            </w:r>
            <w:r>
              <w:rPr>
                <w:rStyle w:val="Emphasis"/>
                <w:b w:val="false"/>
                <w:bCs w:val="false"/>
                <w:lang w:val="sr-CS"/>
              </w:rPr>
              <w:t>Symmetry</w:t>
            </w:r>
            <w:r>
              <w:rPr>
                <w:b w:val="false"/>
                <w:bCs w:val="false"/>
                <w:lang w:val="sr-CS"/>
              </w:rPr>
              <w:t xml:space="preserve"> </w:t>
            </w:r>
            <w:r>
              <w:rPr>
                <w:b/>
                <w:bCs/>
                <w:lang w:val="sr-CS"/>
              </w:rPr>
              <w:t>12</w:t>
            </w:r>
            <w:r>
              <w:rPr>
                <w:b w:val="false"/>
                <w:bCs w:val="false"/>
                <w:lang w:val="sr-CS"/>
              </w:rPr>
              <w:t>, 620 (2020).</w:t>
            </w:r>
          </w:p>
        </w:tc>
        <w:tc>
          <w:tcPr>
            <w:tcW w:w="126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val="false"/>
                <w:b w:val="false"/>
                <w:bCs w:val="false"/>
                <w:lang w:val="sr-CS"/>
              </w:rPr>
            </w:pPr>
            <w:r>
              <w:rPr>
                <w:b w:val="false"/>
                <w:bCs w:val="false"/>
                <w:lang w:val="sr-CS"/>
              </w:rPr>
              <w:t>М22</w:t>
            </w:r>
          </w:p>
        </w:tc>
      </w:tr>
      <w:tr>
        <w:trPr>
          <w:trHeight w:val="227" w:hRule="atLeast"/>
        </w:trPr>
        <w:tc>
          <w:tcPr>
            <w:tcW w:w="6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val="false"/>
                <w:b w:val="false"/>
                <w:bCs w:val="false"/>
                <w:lang w:val="sr-CS"/>
              </w:rPr>
            </w:pPr>
            <w:r>
              <w:rPr>
                <w:b w:val="false"/>
                <w:bCs w:val="false"/>
                <w:lang w:val="sr-CS"/>
              </w:rPr>
              <w:t>3</w:t>
            </w:r>
          </w:p>
        </w:tc>
        <w:tc>
          <w:tcPr>
            <w:tcW w:w="7470"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val="false"/>
                <w:bCs w:val="false"/>
                <w:lang w:val="sr-CS"/>
              </w:rPr>
              <w:t xml:space="preserve">T. Radenković and M. Vojinović, </w:t>
            </w:r>
            <w:r>
              <w:rPr>
                <w:rStyle w:val="Emphasis"/>
                <w:b w:val="false"/>
                <w:bCs w:val="false"/>
                <w:lang w:val="sr-CS"/>
              </w:rPr>
              <w:t>JHEP</w:t>
            </w:r>
            <w:r>
              <w:rPr>
                <w:b w:val="false"/>
                <w:bCs w:val="false"/>
                <w:lang w:val="sr-CS"/>
              </w:rPr>
              <w:t xml:space="preserve"> </w:t>
            </w:r>
            <w:r>
              <w:rPr>
                <w:b/>
                <w:bCs/>
                <w:lang w:val="sr-CS"/>
              </w:rPr>
              <w:t>10</w:t>
            </w:r>
            <w:r>
              <w:rPr>
                <w:b w:val="false"/>
                <w:bCs w:val="false"/>
                <w:lang w:val="sr-CS"/>
              </w:rPr>
              <w:t xml:space="preserve">, 222 (2019). </w:t>
            </w:r>
          </w:p>
        </w:tc>
        <w:tc>
          <w:tcPr>
            <w:tcW w:w="126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val="false"/>
                <w:b w:val="false"/>
                <w:bCs w:val="false"/>
                <w:lang w:val="sr-CS"/>
              </w:rPr>
            </w:pPr>
            <w:r>
              <w:rPr>
                <w:b w:val="false"/>
                <w:bCs w:val="false"/>
                <w:lang w:val="sr-CS"/>
              </w:rPr>
              <w:t>М21</w:t>
            </w:r>
          </w:p>
        </w:tc>
      </w:tr>
      <w:tr>
        <w:trPr>
          <w:trHeight w:val="227" w:hRule="atLeast"/>
        </w:trPr>
        <w:tc>
          <w:tcPr>
            <w:tcW w:w="6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val="false"/>
                <w:b w:val="false"/>
                <w:bCs w:val="false"/>
                <w:lang w:val="sr-CS"/>
              </w:rPr>
            </w:pPr>
            <w:r>
              <w:rPr>
                <w:b w:val="false"/>
                <w:bCs w:val="false"/>
                <w:lang w:val="sr-CS"/>
              </w:rPr>
              <w:t>4</w:t>
            </w:r>
          </w:p>
        </w:tc>
        <w:tc>
          <w:tcPr>
            <w:tcW w:w="7470"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val="false"/>
                <w:bCs w:val="false"/>
                <w:lang w:val="sr-CS"/>
              </w:rPr>
              <w:t xml:space="preserve">F. Pipa, N. Paunković and M. Vojinović, </w:t>
            </w:r>
            <w:r>
              <w:rPr>
                <w:rStyle w:val="Emphasis"/>
                <w:b w:val="false"/>
                <w:bCs w:val="false"/>
                <w:lang w:val="sr-CS"/>
              </w:rPr>
              <w:t>Jour. Cosmol. Astropart. Phys.</w:t>
            </w:r>
            <w:r>
              <w:rPr>
                <w:b w:val="false"/>
                <w:bCs w:val="false"/>
                <w:lang w:val="sr-CS"/>
              </w:rPr>
              <w:t xml:space="preserve"> </w:t>
            </w:r>
            <w:r>
              <w:rPr>
                <w:b/>
                <w:bCs/>
                <w:lang w:val="sr-CS"/>
              </w:rPr>
              <w:t>09</w:t>
            </w:r>
            <w:r>
              <w:rPr>
                <w:b w:val="false"/>
                <w:bCs w:val="false"/>
                <w:lang w:val="sr-CS"/>
              </w:rPr>
              <w:t>, 057 (2019).</w:t>
            </w:r>
          </w:p>
        </w:tc>
        <w:tc>
          <w:tcPr>
            <w:tcW w:w="126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val="false"/>
                <w:b w:val="false"/>
                <w:bCs w:val="false"/>
                <w:lang w:val="sr-CS"/>
              </w:rPr>
            </w:pPr>
            <w:r>
              <w:rPr>
                <w:b w:val="false"/>
                <w:bCs w:val="false"/>
                <w:lang w:val="sr-CS"/>
              </w:rPr>
              <w:t>М21</w:t>
            </w:r>
          </w:p>
        </w:tc>
      </w:tr>
      <w:tr>
        <w:trPr>
          <w:trHeight w:val="227" w:hRule="atLeast"/>
        </w:trPr>
        <w:tc>
          <w:tcPr>
            <w:tcW w:w="6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val="false"/>
                <w:b w:val="false"/>
                <w:bCs w:val="false"/>
                <w:lang w:val="sr-CS"/>
              </w:rPr>
            </w:pPr>
            <w:r>
              <w:rPr>
                <w:b w:val="false"/>
                <w:bCs w:val="false"/>
                <w:lang w:val="sr-CS"/>
              </w:rPr>
              <w:t>5</w:t>
            </w:r>
          </w:p>
        </w:tc>
        <w:tc>
          <w:tcPr>
            <w:tcW w:w="7470"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val="false"/>
                <w:bCs w:val="false"/>
                <w:lang w:val="sr-CS"/>
              </w:rPr>
              <w:t xml:space="preserve">A. Miković, M. A. Oliveira and M. Vojinović, </w:t>
            </w:r>
            <w:r>
              <w:rPr>
                <w:rStyle w:val="Emphasis"/>
                <w:b w:val="false"/>
                <w:bCs w:val="false"/>
                <w:lang w:val="sr-CS"/>
              </w:rPr>
              <w:t>Class. Quant. Grav.</w:t>
            </w:r>
            <w:r>
              <w:rPr>
                <w:b w:val="false"/>
                <w:bCs w:val="false"/>
                <w:lang w:val="sr-CS"/>
              </w:rPr>
              <w:t xml:space="preserve"> </w:t>
            </w:r>
            <w:r>
              <w:rPr>
                <w:b/>
                <w:bCs/>
                <w:lang w:val="sr-CS"/>
              </w:rPr>
              <w:t>36</w:t>
            </w:r>
            <w:r>
              <w:rPr>
                <w:b w:val="false"/>
                <w:bCs w:val="false"/>
                <w:lang w:val="sr-CS"/>
              </w:rPr>
              <w:t>, 015005 (2019).</w:t>
            </w:r>
          </w:p>
        </w:tc>
        <w:tc>
          <w:tcPr>
            <w:tcW w:w="126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val="false"/>
                <w:b w:val="false"/>
                <w:bCs w:val="false"/>
                <w:lang w:val="sr-CS"/>
              </w:rPr>
            </w:pPr>
            <w:r>
              <w:rPr>
                <w:b w:val="false"/>
                <w:bCs w:val="false"/>
                <w:lang w:val="sr-CS"/>
              </w:rPr>
              <w:t>М21</w:t>
            </w:r>
          </w:p>
        </w:tc>
      </w:tr>
      <w:tr>
        <w:trPr>
          <w:trHeight w:val="227" w:hRule="atLeast"/>
        </w:trPr>
        <w:tc>
          <w:tcPr>
            <w:tcW w:w="6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val="false"/>
                <w:b w:val="false"/>
                <w:bCs w:val="false"/>
                <w:lang w:val="sr-CS"/>
              </w:rPr>
            </w:pPr>
            <w:r>
              <w:rPr>
                <w:b w:val="false"/>
                <w:bCs w:val="false"/>
                <w:lang w:val="sr-CS"/>
              </w:rPr>
              <w:t>6</w:t>
            </w:r>
          </w:p>
        </w:tc>
        <w:tc>
          <w:tcPr>
            <w:tcW w:w="7470"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val="false"/>
                <w:bCs w:val="false"/>
                <w:lang w:val="sr-CS"/>
              </w:rPr>
              <w:t xml:space="preserve">N. Paunković and M. Vojinović, </w:t>
            </w:r>
            <w:r>
              <w:rPr>
                <w:rStyle w:val="Emphasis"/>
                <w:b w:val="false"/>
                <w:bCs w:val="false"/>
                <w:lang w:val="sr-CS"/>
              </w:rPr>
              <w:t>Class. Quant. Grav.</w:t>
            </w:r>
            <w:r>
              <w:rPr>
                <w:b w:val="false"/>
                <w:bCs w:val="false"/>
                <w:lang w:val="sr-CS"/>
              </w:rPr>
              <w:t xml:space="preserve"> </w:t>
            </w:r>
            <w:r>
              <w:rPr>
                <w:b/>
                <w:bCs/>
                <w:lang w:val="sr-CS"/>
              </w:rPr>
              <w:t>35</w:t>
            </w:r>
            <w:r>
              <w:rPr>
                <w:b w:val="false"/>
                <w:bCs w:val="false"/>
                <w:lang w:val="sr-CS"/>
              </w:rPr>
              <w:t>, 185015 (2018).</w:t>
            </w:r>
          </w:p>
        </w:tc>
        <w:tc>
          <w:tcPr>
            <w:tcW w:w="126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val="false"/>
                <w:b w:val="false"/>
                <w:bCs w:val="false"/>
                <w:lang w:val="sr-CS"/>
              </w:rPr>
            </w:pPr>
            <w:r>
              <w:rPr>
                <w:b w:val="false"/>
                <w:bCs w:val="false"/>
                <w:lang w:val="sr-CS"/>
              </w:rPr>
              <w:t>М21</w:t>
            </w:r>
          </w:p>
        </w:tc>
      </w:tr>
      <w:tr>
        <w:trPr>
          <w:trHeight w:val="227" w:hRule="atLeast"/>
        </w:trPr>
        <w:tc>
          <w:tcPr>
            <w:tcW w:w="6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val="false"/>
                <w:b w:val="false"/>
                <w:bCs w:val="false"/>
                <w:lang w:val="sr-CS"/>
              </w:rPr>
            </w:pPr>
            <w:r>
              <w:rPr>
                <w:b w:val="false"/>
                <w:bCs w:val="false"/>
                <w:lang w:val="sr-CS"/>
              </w:rPr>
              <w:t>7</w:t>
            </w:r>
          </w:p>
        </w:tc>
        <w:tc>
          <w:tcPr>
            <w:tcW w:w="7470"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val="false"/>
                <w:bCs w:val="false"/>
                <w:lang w:val="sr-CS"/>
              </w:rPr>
              <w:t xml:space="preserve">M. Vojinović, </w:t>
            </w:r>
            <w:r>
              <w:rPr>
                <w:rStyle w:val="Emphasis"/>
                <w:b w:val="false"/>
                <w:bCs w:val="false"/>
                <w:lang w:val="sr-CS"/>
              </w:rPr>
              <w:t>Phys. Rev. D</w:t>
            </w:r>
            <w:r>
              <w:rPr>
                <w:b w:val="false"/>
                <w:bCs w:val="false"/>
                <w:lang w:val="sr-CS"/>
              </w:rPr>
              <w:t xml:space="preserve"> </w:t>
            </w:r>
            <w:r>
              <w:rPr>
                <w:b/>
                <w:bCs/>
                <w:lang w:val="sr-CS"/>
              </w:rPr>
              <w:t>94</w:t>
            </w:r>
            <w:r>
              <w:rPr>
                <w:b w:val="false"/>
                <w:bCs w:val="false"/>
                <w:lang w:val="sr-CS"/>
              </w:rPr>
              <w:t>, 024058 (2016).</w:t>
            </w:r>
          </w:p>
        </w:tc>
        <w:tc>
          <w:tcPr>
            <w:tcW w:w="126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val="false"/>
                <w:b w:val="false"/>
                <w:bCs w:val="false"/>
                <w:lang w:val="sr-CS"/>
              </w:rPr>
            </w:pPr>
            <w:r>
              <w:rPr>
                <w:b w:val="false"/>
                <w:bCs w:val="false"/>
                <w:lang w:val="sr-CS"/>
              </w:rPr>
              <w:t>М21</w:t>
            </w:r>
          </w:p>
        </w:tc>
      </w:tr>
      <w:tr>
        <w:trPr>
          <w:trHeight w:val="227" w:hRule="atLeast"/>
        </w:trPr>
        <w:tc>
          <w:tcPr>
            <w:tcW w:w="936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Збирни подаци научне активност наставника</w:t>
            </w:r>
          </w:p>
        </w:tc>
      </w:tr>
      <w:tr>
        <w:trPr>
          <w:trHeight w:val="227" w:hRule="atLeast"/>
        </w:trPr>
        <w:tc>
          <w:tcPr>
            <w:tcW w:w="936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 xml:space="preserve">Збирни подаци </w:t>
            </w:r>
            <w:r>
              <w:rPr>
                <w:b/>
              </w:rPr>
              <w:t xml:space="preserve">уметничке </w:t>
            </w:r>
            <w:r>
              <w:rPr>
                <w:b/>
                <w:lang w:val="sr-CS"/>
              </w:rPr>
              <w:t xml:space="preserve"> активност наставника</w:t>
            </w:r>
          </w:p>
        </w:tc>
      </w:tr>
      <w:tr>
        <w:trPr>
          <w:trHeight w:val="227" w:hRule="atLeast"/>
        </w:trPr>
        <w:tc>
          <w:tcPr>
            <w:tcW w:w="4755"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Укупан број цитата, без аутоцитата</w:t>
            </w:r>
          </w:p>
        </w:tc>
        <w:tc>
          <w:tcPr>
            <w:tcW w:w="4605"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b/>
                <w:lang w:val="sr-CS"/>
              </w:rPr>
            </w:pPr>
            <w:r>
              <w:rPr>
                <w:b/>
                <w:lang w:val="sr-CS"/>
              </w:rPr>
              <w:t>74</w:t>
            </w:r>
          </w:p>
        </w:tc>
      </w:tr>
      <w:tr>
        <w:trPr>
          <w:trHeight w:val="227" w:hRule="atLeast"/>
        </w:trPr>
        <w:tc>
          <w:tcPr>
            <w:tcW w:w="4755"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Укупан број радова са SCI (или SSCI) листе</w:t>
            </w:r>
          </w:p>
        </w:tc>
        <w:tc>
          <w:tcPr>
            <w:tcW w:w="4605"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b/>
                <w:lang w:val="sr-CS"/>
              </w:rPr>
            </w:pPr>
            <w:r>
              <w:rPr>
                <w:b/>
                <w:lang w:val="sr-CS"/>
              </w:rPr>
              <w:t>24</w:t>
            </w:r>
          </w:p>
        </w:tc>
      </w:tr>
      <w:tr>
        <w:trPr>
          <w:trHeight w:val="227" w:hRule="atLeast"/>
        </w:trPr>
        <w:tc>
          <w:tcPr>
            <w:tcW w:w="4755"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lang w:val="sr-CS"/>
              </w:rPr>
              <w:t>Тренутно учешће на пројектима</w:t>
            </w:r>
          </w:p>
        </w:tc>
        <w:tc>
          <w:tcPr>
            <w:tcW w:w="117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lang w:val="sr-CS"/>
              </w:rPr>
              <w:t>Домаћи</w:t>
            </w:r>
            <w:r>
              <w:rPr>
                <w:b/>
                <w:lang w:val="sr-CS"/>
              </w:rPr>
              <w:t xml:space="preserve">   </w:t>
            </w:r>
            <w:r>
              <w:rPr>
                <w:b/>
                <w:lang w:val="sr-CS"/>
              </w:rPr>
              <w:t>0</w:t>
            </w:r>
          </w:p>
        </w:tc>
        <w:tc>
          <w:tcPr>
            <w:tcW w:w="3435"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lang w:val="sr-CS"/>
              </w:rPr>
              <w:t>Међународни</w:t>
            </w:r>
            <w:r>
              <w:rPr>
                <w:b/>
                <w:lang w:val="sr-CS"/>
              </w:rPr>
              <w:t xml:space="preserve">             </w:t>
            </w:r>
            <w:r>
              <w:rPr>
                <w:b/>
                <w:lang w:val="sr-CS"/>
              </w:rPr>
              <w:t>3</w:t>
            </w:r>
          </w:p>
        </w:tc>
      </w:tr>
      <w:tr>
        <w:trPr>
          <w:trHeight w:val="227" w:hRule="atLeast"/>
        </w:trPr>
        <w:tc>
          <w:tcPr>
            <w:tcW w:w="4755"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lang w:val="sr-CS"/>
              </w:rPr>
              <w:t>Усавршавања</w:t>
            </w:r>
          </w:p>
        </w:tc>
        <w:tc>
          <w:tcPr>
            <w:tcW w:w="117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3435"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4755"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lang w:val="sr-CS"/>
              </w:rPr>
              <w:t>Други подаци које сматрате релевантним</w:t>
            </w:r>
          </w:p>
        </w:tc>
        <w:tc>
          <w:tcPr>
            <w:tcW w:w="4605"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4755"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lang w:val="sr-CS"/>
              </w:rPr>
              <w:t>Максимална дужине несме бити већа од  2 странице А4</w:t>
            </w:r>
          </w:p>
        </w:tc>
        <w:tc>
          <w:tcPr>
            <w:tcW w:w="4605"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bl>
    <w:p>
      <w:pPr>
        <w:pStyle w:val="Normal"/>
        <w:rPr/>
      </w:pPr>
      <w:r>
        <w:rPr/>
      </w:r>
    </w:p>
    <w:p>
      <w:pPr>
        <w:pStyle w:val="Normal"/>
        <w:rPr/>
      </w:pPr>
      <w:r>
        <w:rPr/>
      </w:r>
    </w:p>
    <w:p>
      <w:pPr>
        <w:pStyle w:val="Normal"/>
        <w:rPr/>
      </w:pPr>
      <w:r>
        <w:rPr/>
      </w:r>
    </w:p>
    <w:p>
      <w:pPr>
        <w:pStyle w:val="Normal"/>
        <w:spacing w:before="0" w:after="60"/>
        <w:jc w:val="center"/>
        <w:rPr>
          <w:iCs/>
          <w:sz w:val="22"/>
          <w:szCs w:val="22"/>
          <w:lang w:val="en-US"/>
        </w:rPr>
      </w:pPr>
      <w:r>
        <w:rPr>
          <w:b/>
          <w:iCs/>
          <w:sz w:val="22"/>
          <w:szCs w:val="22"/>
          <w:lang w:val="en-US"/>
        </w:rPr>
        <w:t>Table. 9.8</w:t>
      </w:r>
      <w:r>
        <w:rPr>
          <w:iCs/>
          <w:sz w:val="22"/>
          <w:szCs w:val="22"/>
          <w:lang w:val="en-US"/>
        </w:rPr>
        <w:t xml:space="preserve"> Competences of mentors</w:t>
      </w:r>
    </w:p>
    <w:tbl>
      <w:tblPr>
        <w:tblW w:w="9368" w:type="dxa"/>
        <w:jc w:val="left"/>
        <w:tblInd w:w="176" w:type="dxa"/>
        <w:tblCellMar>
          <w:top w:w="0" w:type="dxa"/>
          <w:left w:w="108" w:type="dxa"/>
          <w:bottom w:w="0" w:type="dxa"/>
          <w:right w:w="108" w:type="dxa"/>
        </w:tblCellMar>
        <w:tblLook w:val="01e0"/>
      </w:tblPr>
      <w:tblGrid>
        <w:gridCol w:w="630"/>
        <w:gridCol w:w="180"/>
        <w:gridCol w:w="1260"/>
        <w:gridCol w:w="1080"/>
        <w:gridCol w:w="1508"/>
        <w:gridCol w:w="112"/>
        <w:gridCol w:w="1350"/>
        <w:gridCol w:w="540"/>
        <w:gridCol w:w="1530"/>
        <w:gridCol w:w="1178"/>
      </w:tblGrid>
      <w:tr>
        <w:trPr>
          <w:trHeight w:val="227" w:hRule="atLeast"/>
        </w:trPr>
        <w:tc>
          <w:tcPr>
            <w:tcW w:w="3150"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b/>
                <w:sz w:val="22"/>
                <w:szCs w:val="22"/>
                <w:lang w:val="en-US"/>
              </w:rPr>
              <w:t>Name and family name</w:t>
            </w:r>
          </w:p>
        </w:tc>
        <w:tc>
          <w:tcPr>
            <w:tcW w:w="6218"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Marko Vojinović</w:t>
            </w:r>
          </w:p>
        </w:tc>
      </w:tr>
      <w:tr>
        <w:trPr>
          <w:trHeight w:val="227" w:hRule="atLeast"/>
        </w:trPr>
        <w:tc>
          <w:tcPr>
            <w:tcW w:w="3150"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b/>
                <w:sz w:val="22"/>
                <w:szCs w:val="22"/>
                <w:lang w:val="en-US"/>
              </w:rPr>
              <w:t xml:space="preserve">Title </w:t>
            </w:r>
          </w:p>
        </w:tc>
        <w:tc>
          <w:tcPr>
            <w:tcW w:w="6218"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Associate research professor</w:t>
            </w:r>
          </w:p>
        </w:tc>
      </w:tr>
      <w:tr>
        <w:trPr>
          <w:trHeight w:val="227" w:hRule="atLeast"/>
        </w:trPr>
        <w:tc>
          <w:tcPr>
            <w:tcW w:w="3150"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b/>
                <w:sz w:val="22"/>
                <w:szCs w:val="22"/>
                <w:lang w:val="en-US"/>
              </w:rPr>
              <w:t>Narrow scientific area</w:t>
            </w:r>
          </w:p>
        </w:tc>
        <w:tc>
          <w:tcPr>
            <w:tcW w:w="6218"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Theoretical physics (quantum gravity)</w:t>
            </w:r>
          </w:p>
        </w:tc>
      </w:tr>
      <w:tr>
        <w:trPr>
          <w:trHeight w:val="227" w:hRule="atLeast"/>
        </w:trPr>
        <w:tc>
          <w:tcPr>
            <w:tcW w:w="207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b/>
                <w:sz w:val="22"/>
                <w:szCs w:val="22"/>
                <w:lang w:val="en-US"/>
              </w:rPr>
              <w:t>Academic career</w:t>
            </w:r>
          </w:p>
        </w:tc>
        <w:tc>
          <w:tcPr>
            <w:tcW w:w="108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b/>
                <w:bCs/>
                <w:sz w:val="22"/>
                <w:szCs w:val="22"/>
                <w:lang w:val="en-US"/>
              </w:rPr>
              <w:t>Year</w:t>
            </w:r>
            <w:r>
              <w:rPr>
                <w:sz w:val="22"/>
                <w:szCs w:val="22"/>
                <w:lang w:val="en-US"/>
              </w:rPr>
              <w:t xml:space="preserve">  </w:t>
            </w:r>
          </w:p>
        </w:tc>
        <w:tc>
          <w:tcPr>
            <w:tcW w:w="3510"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pPr>
            <w:r>
              <w:rPr>
                <w:b/>
                <w:sz w:val="22"/>
                <w:szCs w:val="22"/>
                <w:lang w:val="en-US"/>
              </w:rPr>
              <w:t>Institution</w:t>
            </w:r>
          </w:p>
        </w:tc>
        <w:tc>
          <w:tcPr>
            <w:tcW w:w="270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b/>
                <w:b/>
                <w:bCs/>
              </w:rPr>
            </w:pPr>
            <w:r>
              <w:rPr>
                <w:b/>
                <w:bCs/>
                <w:sz w:val="22"/>
                <w:szCs w:val="22"/>
                <w:lang w:val="en-US"/>
              </w:rPr>
              <w:t>Title</w:t>
            </w:r>
          </w:p>
        </w:tc>
      </w:tr>
      <w:tr>
        <w:trPr>
          <w:trHeight w:val="227" w:hRule="atLeast"/>
        </w:trPr>
        <w:tc>
          <w:tcPr>
            <w:tcW w:w="207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0"/>
                <w:szCs w:val="20"/>
                <w:lang w:val="en-US"/>
              </w:rPr>
              <w:t>Election to the title</w:t>
            </w:r>
          </w:p>
        </w:tc>
        <w:tc>
          <w:tcPr>
            <w:tcW w:w="108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0"/>
                <w:szCs w:val="20"/>
                <w:lang w:val="en-US"/>
              </w:rPr>
            </w:pPr>
            <w:r>
              <w:rPr>
                <w:sz w:val="20"/>
                <w:szCs w:val="20"/>
                <w:lang w:val="en-US"/>
              </w:rPr>
              <w:t>2016</w:t>
            </w:r>
          </w:p>
        </w:tc>
        <w:tc>
          <w:tcPr>
            <w:tcW w:w="3510"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0"/>
                <w:szCs w:val="20"/>
              </w:rPr>
            </w:pPr>
            <w:r>
              <w:rPr>
                <w:sz w:val="20"/>
                <w:szCs w:val="20"/>
                <w:lang w:val="en-US"/>
              </w:rPr>
              <w:t>Institute of Physics Belgrade</w:t>
            </w:r>
          </w:p>
        </w:tc>
        <w:tc>
          <w:tcPr>
            <w:tcW w:w="270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0"/>
                <w:szCs w:val="20"/>
                <w:lang w:val="en-US"/>
              </w:rPr>
            </w:pPr>
            <w:r>
              <w:rPr>
                <w:sz w:val="20"/>
                <w:szCs w:val="20"/>
                <w:lang w:val="en-US"/>
              </w:rPr>
              <w:t>Associate research professor</w:t>
            </w:r>
          </w:p>
        </w:tc>
      </w:tr>
      <w:tr>
        <w:trPr>
          <w:trHeight w:val="227" w:hRule="atLeast"/>
        </w:trPr>
        <w:tc>
          <w:tcPr>
            <w:tcW w:w="2070" w:type="dxa"/>
            <w:gridSpan w:val="3"/>
            <w:tcBorders>
              <w:left w:val="single" w:sz="4" w:space="0" w:color="000000"/>
              <w:bottom w:val="single" w:sz="4" w:space="0" w:color="000000"/>
              <w:right w:val="single" w:sz="4" w:space="0" w:color="000000"/>
            </w:tcBorders>
            <w:shd w:fill="auto" w:val="clear"/>
            <w:vAlign w:val="center"/>
          </w:tcPr>
          <w:p>
            <w:pPr>
              <w:pStyle w:val="Normal"/>
              <w:rPr>
                <w:sz w:val="20"/>
                <w:szCs w:val="20"/>
              </w:rPr>
            </w:pPr>
            <w:r>
              <w:rPr>
                <w:sz w:val="20"/>
                <w:szCs w:val="20"/>
                <w:lang w:val="en-US"/>
              </w:rPr>
              <w:t>Election to the title</w:t>
            </w:r>
          </w:p>
        </w:tc>
        <w:tc>
          <w:tcPr>
            <w:tcW w:w="1080" w:type="dxa"/>
            <w:tcBorders>
              <w:left w:val="single" w:sz="4" w:space="0" w:color="000000"/>
              <w:bottom w:val="single" w:sz="4" w:space="0" w:color="000000"/>
              <w:right w:val="single" w:sz="4" w:space="0" w:color="000000"/>
            </w:tcBorders>
            <w:shd w:fill="auto" w:val="clear"/>
            <w:vAlign w:val="center"/>
          </w:tcPr>
          <w:p>
            <w:pPr>
              <w:pStyle w:val="Normal"/>
              <w:jc w:val="center"/>
              <w:rPr>
                <w:sz w:val="20"/>
                <w:szCs w:val="20"/>
                <w:lang w:val="en-US"/>
              </w:rPr>
            </w:pPr>
            <w:r>
              <w:rPr>
                <w:sz w:val="20"/>
                <w:szCs w:val="20"/>
                <w:lang w:val="en-US"/>
              </w:rPr>
              <w:t>2009</w:t>
            </w:r>
          </w:p>
        </w:tc>
        <w:tc>
          <w:tcPr>
            <w:tcW w:w="3510" w:type="dxa"/>
            <w:gridSpan w:val="4"/>
            <w:tcBorders>
              <w:left w:val="single" w:sz="4" w:space="0" w:color="000000"/>
              <w:bottom w:val="single" w:sz="4" w:space="0" w:color="000000"/>
              <w:right w:val="single" w:sz="4" w:space="0" w:color="000000"/>
            </w:tcBorders>
            <w:shd w:fill="auto" w:val="clear"/>
            <w:vAlign w:val="center"/>
          </w:tcPr>
          <w:p>
            <w:pPr>
              <w:pStyle w:val="Normal"/>
              <w:rPr>
                <w:sz w:val="20"/>
                <w:szCs w:val="20"/>
              </w:rPr>
            </w:pPr>
            <w:r>
              <w:rPr>
                <w:sz w:val="20"/>
                <w:szCs w:val="20"/>
              </w:rPr>
              <w:t>Institute of Physics Belgrade</w:t>
            </w:r>
          </w:p>
        </w:tc>
        <w:tc>
          <w:tcPr>
            <w:tcW w:w="2708" w:type="dxa"/>
            <w:gridSpan w:val="2"/>
            <w:tcBorders>
              <w:left w:val="single" w:sz="4" w:space="0" w:color="000000"/>
              <w:bottom w:val="single" w:sz="4" w:space="0" w:color="000000"/>
              <w:right w:val="single" w:sz="4" w:space="0" w:color="000000"/>
            </w:tcBorders>
            <w:shd w:fill="auto" w:val="clear"/>
            <w:vAlign w:val="center"/>
          </w:tcPr>
          <w:p>
            <w:pPr>
              <w:pStyle w:val="Normal"/>
              <w:rPr>
                <w:sz w:val="20"/>
                <w:szCs w:val="20"/>
                <w:lang w:val="en-US"/>
              </w:rPr>
            </w:pPr>
            <w:r>
              <w:rPr>
                <w:sz w:val="20"/>
                <w:szCs w:val="20"/>
                <w:lang w:val="en-US"/>
              </w:rPr>
              <w:t>Assistant research professor</w:t>
            </w:r>
          </w:p>
        </w:tc>
      </w:tr>
      <w:tr>
        <w:trPr>
          <w:trHeight w:val="227" w:hRule="atLeast"/>
        </w:trPr>
        <w:tc>
          <w:tcPr>
            <w:tcW w:w="2070" w:type="dxa"/>
            <w:gridSpan w:val="3"/>
            <w:tcBorders>
              <w:left w:val="single" w:sz="4" w:space="0" w:color="000000"/>
              <w:bottom w:val="single" w:sz="4" w:space="0" w:color="000000"/>
              <w:right w:val="single" w:sz="4" w:space="0" w:color="000000"/>
            </w:tcBorders>
            <w:shd w:fill="auto" w:val="clear"/>
            <w:vAlign w:val="center"/>
          </w:tcPr>
          <w:p>
            <w:pPr>
              <w:pStyle w:val="Normal"/>
              <w:rPr>
                <w:sz w:val="20"/>
                <w:szCs w:val="20"/>
              </w:rPr>
            </w:pPr>
            <w:r>
              <w:rPr>
                <w:sz w:val="20"/>
                <w:szCs w:val="20"/>
                <w:lang w:val="en-US"/>
              </w:rPr>
              <w:t>Election to the title</w:t>
            </w:r>
          </w:p>
        </w:tc>
        <w:tc>
          <w:tcPr>
            <w:tcW w:w="1080" w:type="dxa"/>
            <w:tcBorders>
              <w:left w:val="single" w:sz="4" w:space="0" w:color="000000"/>
              <w:bottom w:val="single" w:sz="4" w:space="0" w:color="000000"/>
              <w:right w:val="single" w:sz="4" w:space="0" w:color="000000"/>
            </w:tcBorders>
            <w:shd w:fill="auto" w:val="clear"/>
            <w:vAlign w:val="center"/>
          </w:tcPr>
          <w:p>
            <w:pPr>
              <w:pStyle w:val="Normal"/>
              <w:jc w:val="center"/>
              <w:rPr>
                <w:sz w:val="20"/>
                <w:szCs w:val="20"/>
                <w:lang w:val="en-US"/>
              </w:rPr>
            </w:pPr>
            <w:r>
              <w:rPr>
                <w:sz w:val="20"/>
                <w:szCs w:val="20"/>
                <w:lang w:val="en-US"/>
              </w:rPr>
              <w:t>2007</w:t>
            </w:r>
          </w:p>
        </w:tc>
        <w:tc>
          <w:tcPr>
            <w:tcW w:w="3510" w:type="dxa"/>
            <w:gridSpan w:val="4"/>
            <w:tcBorders>
              <w:left w:val="single" w:sz="4" w:space="0" w:color="000000"/>
              <w:bottom w:val="single" w:sz="4" w:space="0" w:color="000000"/>
              <w:right w:val="single" w:sz="4" w:space="0" w:color="000000"/>
            </w:tcBorders>
            <w:shd w:fill="auto" w:val="clear"/>
            <w:vAlign w:val="center"/>
          </w:tcPr>
          <w:p>
            <w:pPr>
              <w:pStyle w:val="Normal"/>
              <w:rPr>
                <w:sz w:val="20"/>
                <w:szCs w:val="20"/>
              </w:rPr>
            </w:pPr>
            <w:r>
              <w:rPr>
                <w:sz w:val="20"/>
                <w:szCs w:val="20"/>
              </w:rPr>
              <w:t>Institute of Physics Belgrade</w:t>
            </w:r>
          </w:p>
        </w:tc>
        <w:tc>
          <w:tcPr>
            <w:tcW w:w="2708" w:type="dxa"/>
            <w:gridSpan w:val="2"/>
            <w:tcBorders>
              <w:left w:val="single" w:sz="4" w:space="0" w:color="000000"/>
              <w:bottom w:val="single" w:sz="4" w:space="0" w:color="000000"/>
              <w:right w:val="single" w:sz="4" w:space="0" w:color="000000"/>
            </w:tcBorders>
            <w:shd w:fill="auto" w:val="clear"/>
            <w:vAlign w:val="center"/>
          </w:tcPr>
          <w:p>
            <w:pPr>
              <w:pStyle w:val="Normal"/>
              <w:rPr>
                <w:sz w:val="20"/>
                <w:szCs w:val="20"/>
                <w:lang w:val="en-US"/>
              </w:rPr>
            </w:pPr>
            <w:r>
              <w:rPr>
                <w:sz w:val="20"/>
                <w:szCs w:val="20"/>
                <w:lang w:val="en-US"/>
              </w:rPr>
              <w:t>R</w:t>
            </w:r>
            <w:r>
              <w:rPr>
                <w:sz w:val="20"/>
                <w:szCs w:val="20"/>
                <w:lang w:val="en-US"/>
              </w:rPr>
              <w:t>esearch assistant</w:t>
            </w:r>
          </w:p>
        </w:tc>
      </w:tr>
      <w:tr>
        <w:trPr>
          <w:trHeight w:val="227" w:hRule="atLeast"/>
        </w:trPr>
        <w:tc>
          <w:tcPr>
            <w:tcW w:w="2070" w:type="dxa"/>
            <w:gridSpan w:val="3"/>
            <w:tcBorders>
              <w:left w:val="single" w:sz="4" w:space="0" w:color="000000"/>
              <w:bottom w:val="single" w:sz="4" w:space="0" w:color="000000"/>
              <w:right w:val="single" w:sz="4" w:space="0" w:color="000000"/>
            </w:tcBorders>
            <w:shd w:fill="auto" w:val="clear"/>
            <w:vAlign w:val="center"/>
          </w:tcPr>
          <w:p>
            <w:pPr>
              <w:pStyle w:val="Normal"/>
              <w:rPr>
                <w:sz w:val="20"/>
                <w:szCs w:val="20"/>
              </w:rPr>
            </w:pPr>
            <w:r>
              <w:rPr>
                <w:sz w:val="20"/>
                <w:szCs w:val="20"/>
                <w:lang w:val="en-US"/>
              </w:rPr>
              <w:t>Election to the title</w:t>
            </w:r>
          </w:p>
        </w:tc>
        <w:tc>
          <w:tcPr>
            <w:tcW w:w="1080" w:type="dxa"/>
            <w:tcBorders>
              <w:left w:val="single" w:sz="4" w:space="0" w:color="000000"/>
              <w:bottom w:val="single" w:sz="4" w:space="0" w:color="000000"/>
              <w:right w:val="single" w:sz="4" w:space="0" w:color="000000"/>
            </w:tcBorders>
            <w:shd w:fill="auto" w:val="clear"/>
            <w:vAlign w:val="center"/>
          </w:tcPr>
          <w:p>
            <w:pPr>
              <w:pStyle w:val="Normal"/>
              <w:jc w:val="center"/>
              <w:rPr>
                <w:sz w:val="20"/>
                <w:szCs w:val="20"/>
                <w:lang w:val="en-US"/>
              </w:rPr>
            </w:pPr>
            <w:r>
              <w:rPr>
                <w:sz w:val="20"/>
                <w:szCs w:val="20"/>
                <w:lang w:val="en-US"/>
              </w:rPr>
              <w:t>2002</w:t>
            </w:r>
          </w:p>
        </w:tc>
        <w:tc>
          <w:tcPr>
            <w:tcW w:w="3510" w:type="dxa"/>
            <w:gridSpan w:val="4"/>
            <w:tcBorders>
              <w:left w:val="single" w:sz="4" w:space="0" w:color="000000"/>
              <w:bottom w:val="single" w:sz="4" w:space="0" w:color="000000"/>
              <w:right w:val="single" w:sz="4" w:space="0" w:color="000000"/>
            </w:tcBorders>
            <w:shd w:fill="auto" w:val="clear"/>
            <w:vAlign w:val="center"/>
          </w:tcPr>
          <w:p>
            <w:pPr>
              <w:pStyle w:val="Normal"/>
              <w:rPr>
                <w:sz w:val="20"/>
                <w:szCs w:val="20"/>
              </w:rPr>
            </w:pPr>
            <w:r>
              <w:rPr>
                <w:sz w:val="20"/>
                <w:szCs w:val="20"/>
              </w:rPr>
              <w:t>Institute of Physics Belgrade</w:t>
            </w:r>
          </w:p>
        </w:tc>
        <w:tc>
          <w:tcPr>
            <w:tcW w:w="2708" w:type="dxa"/>
            <w:gridSpan w:val="2"/>
            <w:tcBorders>
              <w:left w:val="single" w:sz="4" w:space="0" w:color="000000"/>
              <w:bottom w:val="single" w:sz="4" w:space="0" w:color="000000"/>
              <w:right w:val="single" w:sz="4" w:space="0" w:color="000000"/>
            </w:tcBorders>
            <w:shd w:fill="auto" w:val="clear"/>
            <w:vAlign w:val="center"/>
          </w:tcPr>
          <w:p>
            <w:pPr>
              <w:pStyle w:val="Normal"/>
              <w:rPr>
                <w:sz w:val="20"/>
                <w:szCs w:val="20"/>
                <w:lang w:val="en-US"/>
              </w:rPr>
            </w:pPr>
            <w:r>
              <w:rPr>
                <w:sz w:val="20"/>
                <w:szCs w:val="20"/>
                <w:lang w:val="en-US"/>
              </w:rPr>
              <w:t>Junior r</w:t>
            </w:r>
            <w:r>
              <w:rPr>
                <w:sz w:val="20"/>
                <w:szCs w:val="20"/>
                <w:lang w:val="en-US"/>
              </w:rPr>
              <w:t>esearch assistant</w:t>
            </w:r>
          </w:p>
        </w:tc>
      </w:tr>
      <w:tr>
        <w:trPr>
          <w:trHeight w:val="227" w:hRule="atLeast"/>
        </w:trPr>
        <w:tc>
          <w:tcPr>
            <w:tcW w:w="207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0"/>
                <w:szCs w:val="20"/>
                <w:lang w:val="en-US"/>
              </w:rPr>
              <w:t>PhD</w:t>
            </w:r>
          </w:p>
        </w:tc>
        <w:tc>
          <w:tcPr>
            <w:tcW w:w="108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0"/>
                <w:szCs w:val="20"/>
                <w:lang w:val="en-US"/>
              </w:rPr>
            </w:pPr>
            <w:r>
              <w:rPr>
                <w:sz w:val="20"/>
                <w:szCs w:val="20"/>
                <w:lang w:val="en-US"/>
              </w:rPr>
              <w:t>2008</w:t>
            </w:r>
          </w:p>
        </w:tc>
        <w:tc>
          <w:tcPr>
            <w:tcW w:w="3510"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0"/>
                <w:szCs w:val="20"/>
              </w:rPr>
            </w:pPr>
            <w:r>
              <w:rPr>
                <w:sz w:val="20"/>
                <w:szCs w:val="20"/>
                <w:lang w:val="en-US"/>
              </w:rPr>
              <w:t>Faculty of Physics, University of Belgrade</w:t>
            </w:r>
            <w:r>
              <w:rPr>
                <w:sz w:val="20"/>
                <w:szCs w:val="20"/>
                <w:lang w:val="en-US"/>
              </w:rPr>
              <w:t xml:space="preserve"> </w:t>
            </w:r>
          </w:p>
        </w:tc>
        <w:tc>
          <w:tcPr>
            <w:tcW w:w="270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0"/>
                <w:szCs w:val="20"/>
                <w:lang w:val="en-US"/>
              </w:rPr>
            </w:pPr>
            <w:r>
              <w:rPr>
                <w:sz w:val="20"/>
                <w:szCs w:val="20"/>
                <w:lang w:val="en-US"/>
              </w:rPr>
              <w:t>Theoretical physics</w:t>
            </w:r>
          </w:p>
        </w:tc>
      </w:tr>
      <w:tr>
        <w:trPr>
          <w:trHeight w:val="227" w:hRule="atLeast"/>
        </w:trPr>
        <w:tc>
          <w:tcPr>
            <w:tcW w:w="207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0"/>
                <w:szCs w:val="20"/>
                <w:lang w:val="en-US"/>
              </w:rPr>
              <w:t>Master degree</w:t>
            </w:r>
          </w:p>
        </w:tc>
        <w:tc>
          <w:tcPr>
            <w:tcW w:w="108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0"/>
                <w:szCs w:val="20"/>
                <w:lang w:val="en-US"/>
              </w:rPr>
            </w:pPr>
            <w:r>
              <w:rPr>
                <w:sz w:val="20"/>
                <w:szCs w:val="20"/>
                <w:lang w:val="en-US"/>
              </w:rPr>
              <w:t>2006</w:t>
            </w:r>
          </w:p>
        </w:tc>
        <w:tc>
          <w:tcPr>
            <w:tcW w:w="3510"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0"/>
                <w:szCs w:val="20"/>
              </w:rPr>
            </w:pPr>
            <w:r>
              <w:rPr>
                <w:sz w:val="20"/>
                <w:szCs w:val="20"/>
                <w:lang w:val="en-US"/>
              </w:rPr>
              <w:t>Faculty of Physics, University of Belgrade</w:t>
            </w:r>
            <w:r>
              <w:rPr>
                <w:sz w:val="20"/>
                <w:szCs w:val="20"/>
                <w:lang w:val="en-US"/>
              </w:rPr>
              <w:t xml:space="preserve"> </w:t>
            </w:r>
          </w:p>
        </w:tc>
        <w:tc>
          <w:tcPr>
            <w:tcW w:w="270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0"/>
                <w:szCs w:val="20"/>
                <w:lang w:val="en-US"/>
              </w:rPr>
            </w:pPr>
            <w:r>
              <w:rPr>
                <w:sz w:val="20"/>
                <w:szCs w:val="20"/>
                <w:lang w:val="en-US"/>
              </w:rPr>
              <w:t>Theoretical physics</w:t>
            </w:r>
          </w:p>
        </w:tc>
      </w:tr>
      <w:tr>
        <w:trPr>
          <w:trHeight w:val="227" w:hRule="atLeast"/>
        </w:trPr>
        <w:tc>
          <w:tcPr>
            <w:tcW w:w="207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0"/>
                <w:szCs w:val="20"/>
                <w:lang w:val="en-US"/>
              </w:rPr>
              <w:t>Master diploma</w:t>
            </w:r>
          </w:p>
        </w:tc>
        <w:tc>
          <w:tcPr>
            <w:tcW w:w="108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0"/>
                <w:szCs w:val="20"/>
                <w:lang w:val="en-US"/>
              </w:rPr>
            </w:pPr>
            <w:r>
              <w:rPr>
                <w:sz w:val="20"/>
                <w:szCs w:val="20"/>
                <w:lang w:val="en-US"/>
              </w:rPr>
            </w:r>
          </w:p>
        </w:tc>
        <w:tc>
          <w:tcPr>
            <w:tcW w:w="3510"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lang w:val="en-US"/>
              </w:rPr>
            </w:pPr>
            <w:r>
              <w:rPr>
                <w:sz w:val="20"/>
                <w:szCs w:val="20"/>
              </w:rPr>
            </w:r>
          </w:p>
        </w:tc>
        <w:tc>
          <w:tcPr>
            <w:tcW w:w="270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0"/>
                <w:szCs w:val="20"/>
                <w:lang w:val="en-US"/>
              </w:rPr>
            </w:pPr>
            <w:r>
              <w:rPr>
                <w:sz w:val="20"/>
                <w:szCs w:val="20"/>
                <w:lang w:val="en-US"/>
              </w:rPr>
            </w:r>
          </w:p>
        </w:tc>
      </w:tr>
      <w:tr>
        <w:trPr>
          <w:trHeight w:val="227" w:hRule="atLeast"/>
        </w:trPr>
        <w:tc>
          <w:tcPr>
            <w:tcW w:w="207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0"/>
                <w:szCs w:val="20"/>
                <w:lang w:val="en-US"/>
              </w:rPr>
              <w:t xml:space="preserve">Diploma </w:t>
            </w:r>
          </w:p>
        </w:tc>
        <w:tc>
          <w:tcPr>
            <w:tcW w:w="108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 w:val="20"/>
                <w:szCs w:val="20"/>
                <w:lang w:val="en-US"/>
              </w:rPr>
            </w:pPr>
            <w:r>
              <w:rPr>
                <w:sz w:val="20"/>
                <w:szCs w:val="20"/>
                <w:lang w:val="en-US"/>
              </w:rPr>
              <w:t>2002</w:t>
            </w:r>
          </w:p>
        </w:tc>
        <w:tc>
          <w:tcPr>
            <w:tcW w:w="3510"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0"/>
                <w:szCs w:val="20"/>
              </w:rPr>
            </w:pPr>
            <w:r>
              <w:rPr>
                <w:sz w:val="20"/>
                <w:szCs w:val="20"/>
                <w:lang w:val="en-US"/>
              </w:rPr>
              <w:t>Faculty of Physics, University of Belgrade</w:t>
            </w:r>
            <w:r>
              <w:rPr>
                <w:sz w:val="20"/>
                <w:szCs w:val="20"/>
                <w:lang w:val="en-US"/>
              </w:rPr>
              <w:t xml:space="preserve"> </w:t>
            </w:r>
          </w:p>
        </w:tc>
        <w:tc>
          <w:tcPr>
            <w:tcW w:w="270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0"/>
                <w:szCs w:val="20"/>
                <w:lang w:val="en-US"/>
              </w:rPr>
            </w:pPr>
            <w:r>
              <w:rPr>
                <w:sz w:val="20"/>
                <w:szCs w:val="20"/>
                <w:lang w:val="en-US"/>
              </w:rPr>
              <w:t>Theoretical physics</w:t>
            </w:r>
          </w:p>
        </w:tc>
      </w:tr>
      <w:tr>
        <w:trPr>
          <w:trHeight w:val="227" w:hRule="atLeast"/>
        </w:trPr>
        <w:tc>
          <w:tcPr>
            <w:tcW w:w="9368"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b/>
                <w:sz w:val="22"/>
                <w:szCs w:val="22"/>
                <w:lang w:val="en-US"/>
              </w:rPr>
              <w:t xml:space="preserve">A list of dissertations-doctoral art projects in which the teacher is or was a mentor in the past 10 years </w:t>
            </w:r>
          </w:p>
        </w:tc>
      </w:tr>
      <w:tr>
        <w:trPr>
          <w:trHeight w:val="227" w:hRule="atLeast"/>
        </w:trPr>
        <w:tc>
          <w:tcPr>
            <w:tcW w:w="81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0"/>
                <w:szCs w:val="20"/>
                <w:lang w:val="en-US"/>
              </w:rPr>
              <w:t>No.</w:t>
            </w:r>
          </w:p>
        </w:tc>
        <w:tc>
          <w:tcPr>
            <w:tcW w:w="3960"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0"/>
                <w:szCs w:val="20"/>
                <w:lang w:val="en-US"/>
              </w:rPr>
              <w:t>Title of the dissertation – doctoral art project</w:t>
            </w:r>
          </w:p>
        </w:tc>
        <w:tc>
          <w:tcPr>
            <w:tcW w:w="189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0"/>
                <w:szCs w:val="20"/>
                <w:lang w:val="en-US"/>
              </w:rPr>
              <w:t xml:space="preserve">Name of the candidate </w:t>
            </w:r>
          </w:p>
        </w:tc>
        <w:tc>
          <w:tcPr>
            <w:tcW w:w="15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0"/>
                <w:szCs w:val="20"/>
                <w:lang w:val="en-US"/>
              </w:rPr>
              <w:t xml:space="preserve">*submitted </w:t>
            </w:r>
          </w:p>
        </w:tc>
        <w:tc>
          <w:tcPr>
            <w:tcW w:w="117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0"/>
                <w:szCs w:val="20"/>
                <w:lang w:val="en-US"/>
              </w:rPr>
              <w:t>** defended</w:t>
            </w:r>
          </w:p>
        </w:tc>
      </w:tr>
      <w:tr>
        <w:trPr>
          <w:trHeight w:val="227" w:hRule="atLeast"/>
        </w:trPr>
        <w:tc>
          <w:tcPr>
            <w:tcW w:w="81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sz w:val="20"/>
                <w:szCs w:val="20"/>
                <w:lang w:val="en-US"/>
              </w:rPr>
            </w:pPr>
            <w:r>
              <w:rPr>
                <w:sz w:val="20"/>
                <w:szCs w:val="20"/>
                <w:lang w:val="en-US"/>
              </w:rPr>
              <w:t>1</w:t>
            </w:r>
          </w:p>
        </w:tc>
        <w:tc>
          <w:tcPr>
            <w:tcW w:w="3960"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0"/>
                <w:szCs w:val="20"/>
                <w:lang w:val="en-US"/>
              </w:rPr>
            </w:pPr>
            <w:r>
              <w:rPr>
                <w:sz w:val="20"/>
                <w:szCs w:val="20"/>
                <w:lang w:val="en-US"/>
              </w:rPr>
              <w:t>Higher gauge theories and quantum gravity</w:t>
            </w:r>
          </w:p>
        </w:tc>
        <w:tc>
          <w:tcPr>
            <w:tcW w:w="189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0"/>
                <w:szCs w:val="20"/>
                <w:lang w:val="en-US"/>
              </w:rPr>
            </w:pPr>
            <w:r>
              <w:rPr>
                <w:sz w:val="20"/>
                <w:szCs w:val="20"/>
                <w:lang w:val="en-US"/>
              </w:rPr>
              <w:t>Tijana Radenković</w:t>
            </w:r>
          </w:p>
        </w:tc>
        <w:tc>
          <w:tcPr>
            <w:tcW w:w="15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sz w:val="20"/>
                <w:szCs w:val="20"/>
                <w:lang w:val="sr-CS"/>
              </w:rPr>
            </w:pPr>
            <w:r>
              <w:rPr>
                <w:sz w:val="20"/>
                <w:szCs w:val="20"/>
                <w:lang w:val="sr-CS"/>
              </w:rPr>
              <w:t>01.07.2020.</w:t>
            </w:r>
          </w:p>
        </w:tc>
        <w:tc>
          <w:tcPr>
            <w:tcW w:w="117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0"/>
                <w:szCs w:val="20"/>
                <w:lang w:val="en-US"/>
              </w:rPr>
            </w:pPr>
            <w:r>
              <w:rPr>
                <w:sz w:val="20"/>
                <w:szCs w:val="20"/>
                <w:lang w:val="en-US"/>
              </w:rPr>
            </w:r>
          </w:p>
        </w:tc>
      </w:tr>
      <w:tr>
        <w:trPr>
          <w:trHeight w:val="227" w:hRule="atLeast"/>
        </w:trPr>
        <w:tc>
          <w:tcPr>
            <w:tcW w:w="81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3960"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89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7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81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3960"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89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7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81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3960"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89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7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9368"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t>*</w:t>
            </w:r>
            <w:r>
              <w:rPr>
                <w:lang w:val="en-US"/>
              </w:rPr>
              <w:t xml:space="preserve"> </w:t>
            </w:r>
            <w:r>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trPr>
          <w:trHeight w:val="227" w:hRule="atLeast"/>
        </w:trPr>
        <w:tc>
          <w:tcPr>
            <w:tcW w:w="9368"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both"/>
              <w:rPr/>
            </w:pPr>
            <w:r>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tc>
      </w:tr>
      <w:tr>
        <w:trPr>
          <w:trHeight w:val="227" w:hRule="atLeast"/>
        </w:trPr>
        <w:tc>
          <w:tcPr>
            <w:tcW w:w="6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bCs/>
                <w:sz w:val="20"/>
                <w:szCs w:val="20"/>
                <w:lang w:val="en-US"/>
              </w:rPr>
            </w:pPr>
            <w:r>
              <w:rPr>
                <w:b/>
                <w:bCs/>
                <w:sz w:val="20"/>
                <w:szCs w:val="20"/>
                <w:lang w:val="en-US"/>
              </w:rPr>
              <w:t>No.</w:t>
            </w:r>
          </w:p>
        </w:tc>
        <w:tc>
          <w:tcPr>
            <w:tcW w:w="7560"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Publication</w:t>
            </w:r>
          </w:p>
        </w:tc>
        <w:tc>
          <w:tcPr>
            <w:tcW w:w="117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b/>
                <w:bCs/>
                <w:lang w:val="sr-CS"/>
              </w:rPr>
            </w:pPr>
            <w:r>
              <w:rPr>
                <w:b/>
                <w:bCs/>
                <w:lang w:val="sr-CS"/>
              </w:rPr>
              <w:t>Category</w:t>
            </w:r>
          </w:p>
        </w:tc>
      </w:tr>
      <w:tr>
        <w:trPr>
          <w:trHeight w:val="227" w:hRule="atLeast"/>
        </w:trPr>
        <w:tc>
          <w:tcPr>
            <w:tcW w:w="630" w:type="dxa"/>
            <w:tcBorders>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sz w:val="20"/>
                <w:szCs w:val="20"/>
                <w:lang w:val="en-US"/>
              </w:rPr>
            </w:pPr>
            <w:r>
              <w:rPr>
                <w:b w:val="false"/>
                <w:bCs w:val="false"/>
                <w:sz w:val="20"/>
                <w:szCs w:val="20"/>
                <w:lang w:val="en-US"/>
              </w:rPr>
              <w:t>1</w:t>
            </w:r>
          </w:p>
        </w:tc>
        <w:tc>
          <w:tcPr>
            <w:tcW w:w="7560" w:type="dxa"/>
            <w:gridSpan w:val="8"/>
            <w:tcBorders>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val="false"/>
                <w:bCs w:val="false"/>
                <w:lang w:val="sr-CS"/>
              </w:rPr>
              <w:t xml:space="preserve">N. Paunković and M. Vojinović, </w:t>
            </w:r>
            <w:r>
              <w:rPr>
                <w:rStyle w:val="Emphasis"/>
                <w:b w:val="false"/>
                <w:bCs w:val="false"/>
                <w:lang w:val="sr-CS"/>
              </w:rPr>
              <w:t>Quantum</w:t>
            </w:r>
            <w:r>
              <w:rPr>
                <w:b w:val="false"/>
                <w:bCs w:val="false"/>
                <w:lang w:val="sr-CS"/>
              </w:rPr>
              <w:t xml:space="preserve"> </w:t>
            </w:r>
            <w:r>
              <w:rPr>
                <w:b/>
                <w:bCs/>
                <w:lang w:val="sr-CS"/>
              </w:rPr>
              <w:t>4</w:t>
            </w:r>
            <w:r>
              <w:rPr>
                <w:b w:val="false"/>
                <w:bCs w:val="false"/>
                <w:lang w:val="sr-CS"/>
              </w:rPr>
              <w:t>, 275 (2020).</w:t>
            </w:r>
          </w:p>
        </w:tc>
        <w:tc>
          <w:tcPr>
            <w:tcW w:w="1178" w:type="dxa"/>
            <w:tcBorders>
              <w:left w:val="single" w:sz="4" w:space="0" w:color="000000"/>
              <w:bottom w:val="single" w:sz="4" w:space="0" w:color="000000"/>
              <w:right w:val="single" w:sz="4" w:space="0" w:color="000000"/>
            </w:tcBorders>
            <w:shd w:fill="auto" w:val="clear"/>
            <w:vAlign w:val="center"/>
          </w:tcPr>
          <w:p>
            <w:pPr>
              <w:pStyle w:val="Normal"/>
              <w:spacing w:before="0" w:after="60"/>
              <w:jc w:val="center"/>
              <w:rPr>
                <w:b w:val="false"/>
                <w:b w:val="false"/>
                <w:bCs w:val="false"/>
                <w:lang w:val="sr-CS"/>
              </w:rPr>
            </w:pPr>
            <w:r>
              <w:rPr>
                <w:b w:val="false"/>
                <w:bCs w:val="false"/>
                <w:lang w:val="sr-CS"/>
              </w:rPr>
              <w:t>М21а</w:t>
            </w:r>
          </w:p>
        </w:tc>
      </w:tr>
      <w:tr>
        <w:trPr>
          <w:trHeight w:val="227" w:hRule="atLeast"/>
        </w:trPr>
        <w:tc>
          <w:tcPr>
            <w:tcW w:w="6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sz w:val="20"/>
                <w:szCs w:val="20"/>
                <w:lang w:val="en-US"/>
              </w:rPr>
            </w:pPr>
            <w:r>
              <w:rPr>
                <w:b w:val="false"/>
                <w:bCs w:val="false"/>
                <w:sz w:val="20"/>
                <w:szCs w:val="20"/>
                <w:lang w:val="en-US"/>
              </w:rPr>
              <w:t>2</w:t>
            </w:r>
          </w:p>
        </w:tc>
        <w:tc>
          <w:tcPr>
            <w:tcW w:w="7560"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val="false"/>
                <w:bCs w:val="false"/>
                <w:lang w:val="sr-CS"/>
              </w:rPr>
              <w:t xml:space="preserve">T. Radenković and M. Vojinović, </w:t>
            </w:r>
            <w:r>
              <w:rPr>
                <w:rStyle w:val="Emphasis"/>
                <w:b w:val="false"/>
                <w:bCs w:val="false"/>
                <w:lang w:val="sr-CS"/>
              </w:rPr>
              <w:t>Symmetry</w:t>
            </w:r>
            <w:r>
              <w:rPr>
                <w:b w:val="false"/>
                <w:bCs w:val="false"/>
                <w:lang w:val="sr-CS"/>
              </w:rPr>
              <w:t xml:space="preserve"> </w:t>
            </w:r>
            <w:r>
              <w:rPr>
                <w:b/>
                <w:bCs/>
                <w:lang w:val="sr-CS"/>
              </w:rPr>
              <w:t>12</w:t>
            </w:r>
            <w:r>
              <w:rPr>
                <w:b w:val="false"/>
                <w:bCs w:val="false"/>
                <w:lang w:val="sr-CS"/>
              </w:rPr>
              <w:t>, 620 (2020).</w:t>
            </w:r>
          </w:p>
        </w:tc>
        <w:tc>
          <w:tcPr>
            <w:tcW w:w="117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val="false"/>
                <w:b w:val="false"/>
                <w:bCs w:val="false"/>
                <w:lang w:val="sr-CS"/>
              </w:rPr>
            </w:pPr>
            <w:r>
              <w:rPr>
                <w:b w:val="false"/>
                <w:bCs w:val="false"/>
                <w:lang w:val="sr-CS"/>
              </w:rPr>
              <w:t>М22</w:t>
            </w:r>
          </w:p>
        </w:tc>
      </w:tr>
      <w:tr>
        <w:trPr>
          <w:trHeight w:val="227" w:hRule="atLeast"/>
        </w:trPr>
        <w:tc>
          <w:tcPr>
            <w:tcW w:w="6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sz w:val="20"/>
                <w:szCs w:val="20"/>
                <w:lang w:val="en-US"/>
              </w:rPr>
            </w:pPr>
            <w:r>
              <w:rPr>
                <w:b w:val="false"/>
                <w:bCs w:val="false"/>
                <w:sz w:val="20"/>
                <w:szCs w:val="20"/>
                <w:lang w:val="en-US"/>
              </w:rPr>
              <w:t>3</w:t>
            </w:r>
          </w:p>
        </w:tc>
        <w:tc>
          <w:tcPr>
            <w:tcW w:w="7560"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val="false"/>
                <w:bCs w:val="false"/>
                <w:lang w:val="sr-CS"/>
              </w:rPr>
              <w:t xml:space="preserve">T. Radenković and M. Vojinović, </w:t>
            </w:r>
            <w:r>
              <w:rPr>
                <w:rStyle w:val="Emphasis"/>
                <w:b w:val="false"/>
                <w:bCs w:val="false"/>
                <w:lang w:val="sr-CS"/>
              </w:rPr>
              <w:t>JHEP</w:t>
            </w:r>
            <w:r>
              <w:rPr>
                <w:b w:val="false"/>
                <w:bCs w:val="false"/>
                <w:lang w:val="sr-CS"/>
              </w:rPr>
              <w:t xml:space="preserve"> </w:t>
            </w:r>
            <w:r>
              <w:rPr>
                <w:b/>
                <w:bCs/>
                <w:lang w:val="sr-CS"/>
              </w:rPr>
              <w:t>10</w:t>
            </w:r>
            <w:r>
              <w:rPr>
                <w:b w:val="false"/>
                <w:bCs w:val="false"/>
                <w:lang w:val="sr-CS"/>
              </w:rPr>
              <w:t xml:space="preserve">, 222 (2019). </w:t>
            </w:r>
          </w:p>
        </w:tc>
        <w:tc>
          <w:tcPr>
            <w:tcW w:w="117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val="false"/>
                <w:b w:val="false"/>
                <w:bCs w:val="false"/>
                <w:lang w:val="sr-CS"/>
              </w:rPr>
            </w:pPr>
            <w:r>
              <w:rPr>
                <w:b w:val="false"/>
                <w:bCs w:val="false"/>
                <w:lang w:val="sr-CS"/>
              </w:rPr>
              <w:t>М21</w:t>
            </w:r>
          </w:p>
        </w:tc>
      </w:tr>
      <w:tr>
        <w:trPr>
          <w:trHeight w:val="227" w:hRule="atLeast"/>
        </w:trPr>
        <w:tc>
          <w:tcPr>
            <w:tcW w:w="6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sz w:val="20"/>
                <w:szCs w:val="20"/>
                <w:lang w:val="en-US"/>
              </w:rPr>
            </w:pPr>
            <w:r>
              <w:rPr>
                <w:b w:val="false"/>
                <w:bCs w:val="false"/>
                <w:sz w:val="20"/>
                <w:szCs w:val="20"/>
                <w:lang w:val="en-US"/>
              </w:rPr>
              <w:t>4</w:t>
            </w:r>
          </w:p>
        </w:tc>
        <w:tc>
          <w:tcPr>
            <w:tcW w:w="7560"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val="false"/>
                <w:bCs w:val="false"/>
                <w:lang w:val="sr-CS"/>
              </w:rPr>
              <w:t xml:space="preserve">F. Pipa, N. Paunković and M. Vojinović, </w:t>
            </w:r>
            <w:r>
              <w:rPr>
                <w:rStyle w:val="Emphasis"/>
                <w:b w:val="false"/>
                <w:bCs w:val="false"/>
                <w:lang w:val="sr-CS"/>
              </w:rPr>
              <w:t>Jour. Cosmol. Astropart. Phys.</w:t>
            </w:r>
            <w:r>
              <w:rPr>
                <w:b w:val="false"/>
                <w:bCs w:val="false"/>
                <w:lang w:val="sr-CS"/>
              </w:rPr>
              <w:t xml:space="preserve"> </w:t>
            </w:r>
            <w:r>
              <w:rPr>
                <w:b/>
                <w:bCs/>
                <w:lang w:val="sr-CS"/>
              </w:rPr>
              <w:t>09</w:t>
            </w:r>
            <w:r>
              <w:rPr>
                <w:b w:val="false"/>
                <w:bCs w:val="false"/>
                <w:lang w:val="sr-CS"/>
              </w:rPr>
              <w:t>, 057 (2019).</w:t>
            </w:r>
          </w:p>
        </w:tc>
        <w:tc>
          <w:tcPr>
            <w:tcW w:w="117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val="false"/>
                <w:b w:val="false"/>
                <w:bCs w:val="false"/>
                <w:lang w:val="sr-CS"/>
              </w:rPr>
            </w:pPr>
            <w:r>
              <w:rPr>
                <w:b w:val="false"/>
                <w:bCs w:val="false"/>
                <w:lang w:val="sr-CS"/>
              </w:rPr>
              <w:t>М21</w:t>
            </w:r>
          </w:p>
        </w:tc>
      </w:tr>
      <w:tr>
        <w:trPr>
          <w:trHeight w:val="227" w:hRule="atLeast"/>
        </w:trPr>
        <w:tc>
          <w:tcPr>
            <w:tcW w:w="6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sz w:val="20"/>
                <w:szCs w:val="20"/>
                <w:lang w:val="en-US"/>
              </w:rPr>
            </w:pPr>
            <w:r>
              <w:rPr>
                <w:b w:val="false"/>
                <w:bCs w:val="false"/>
                <w:sz w:val="20"/>
                <w:szCs w:val="20"/>
                <w:lang w:val="en-US"/>
              </w:rPr>
              <w:t>5</w:t>
            </w:r>
          </w:p>
        </w:tc>
        <w:tc>
          <w:tcPr>
            <w:tcW w:w="7560"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val="false"/>
                <w:bCs w:val="false"/>
                <w:lang w:val="sr-CS"/>
              </w:rPr>
              <w:t xml:space="preserve">A. Miković, M. A. Oliveira and M. Vojinović, </w:t>
            </w:r>
            <w:r>
              <w:rPr>
                <w:rStyle w:val="Emphasis"/>
                <w:b w:val="false"/>
                <w:bCs w:val="false"/>
                <w:lang w:val="sr-CS"/>
              </w:rPr>
              <w:t>Class. Quant. Grav.</w:t>
            </w:r>
            <w:r>
              <w:rPr>
                <w:b w:val="false"/>
                <w:bCs w:val="false"/>
                <w:lang w:val="sr-CS"/>
              </w:rPr>
              <w:t xml:space="preserve"> </w:t>
            </w:r>
            <w:r>
              <w:rPr>
                <w:b/>
                <w:bCs/>
                <w:lang w:val="sr-CS"/>
              </w:rPr>
              <w:t>36</w:t>
            </w:r>
            <w:r>
              <w:rPr>
                <w:b w:val="false"/>
                <w:bCs w:val="false"/>
                <w:lang w:val="sr-CS"/>
              </w:rPr>
              <w:t>, 015005 (2019).</w:t>
            </w:r>
          </w:p>
        </w:tc>
        <w:tc>
          <w:tcPr>
            <w:tcW w:w="117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val="false"/>
                <w:b w:val="false"/>
                <w:bCs w:val="false"/>
                <w:lang w:val="sr-CS"/>
              </w:rPr>
            </w:pPr>
            <w:r>
              <w:rPr>
                <w:b w:val="false"/>
                <w:bCs w:val="false"/>
                <w:lang w:val="sr-CS"/>
              </w:rPr>
              <w:t>М21</w:t>
            </w:r>
          </w:p>
        </w:tc>
      </w:tr>
      <w:tr>
        <w:trPr>
          <w:trHeight w:val="227" w:hRule="atLeast"/>
        </w:trPr>
        <w:tc>
          <w:tcPr>
            <w:tcW w:w="6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sz w:val="20"/>
                <w:szCs w:val="20"/>
                <w:lang w:val="en-US"/>
              </w:rPr>
            </w:pPr>
            <w:r>
              <w:rPr>
                <w:b w:val="false"/>
                <w:bCs w:val="false"/>
                <w:sz w:val="20"/>
                <w:szCs w:val="20"/>
                <w:lang w:val="en-US"/>
              </w:rPr>
              <w:t>6</w:t>
            </w:r>
          </w:p>
        </w:tc>
        <w:tc>
          <w:tcPr>
            <w:tcW w:w="7560"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val="false"/>
                <w:bCs w:val="false"/>
                <w:lang w:val="sr-CS"/>
              </w:rPr>
              <w:t xml:space="preserve">N. Paunković and M. Vojinović, </w:t>
            </w:r>
            <w:r>
              <w:rPr>
                <w:rStyle w:val="Emphasis"/>
                <w:b w:val="false"/>
                <w:bCs w:val="false"/>
                <w:lang w:val="sr-CS"/>
              </w:rPr>
              <w:t>Class. Quant. Grav.</w:t>
            </w:r>
            <w:r>
              <w:rPr>
                <w:b w:val="false"/>
                <w:bCs w:val="false"/>
                <w:lang w:val="sr-CS"/>
              </w:rPr>
              <w:t xml:space="preserve"> </w:t>
            </w:r>
            <w:r>
              <w:rPr>
                <w:b/>
                <w:bCs/>
                <w:lang w:val="sr-CS"/>
              </w:rPr>
              <w:t>35</w:t>
            </w:r>
            <w:r>
              <w:rPr>
                <w:b w:val="false"/>
                <w:bCs w:val="false"/>
                <w:lang w:val="sr-CS"/>
              </w:rPr>
              <w:t>, 185015 (2018).</w:t>
            </w:r>
          </w:p>
        </w:tc>
        <w:tc>
          <w:tcPr>
            <w:tcW w:w="117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val="false"/>
                <w:b w:val="false"/>
                <w:bCs w:val="false"/>
                <w:lang w:val="sr-CS"/>
              </w:rPr>
            </w:pPr>
            <w:r>
              <w:rPr>
                <w:b w:val="false"/>
                <w:bCs w:val="false"/>
                <w:lang w:val="sr-CS"/>
              </w:rPr>
              <w:t>М21</w:t>
            </w:r>
          </w:p>
        </w:tc>
      </w:tr>
      <w:tr>
        <w:trPr>
          <w:trHeight w:val="227" w:hRule="atLeast"/>
        </w:trPr>
        <w:tc>
          <w:tcPr>
            <w:tcW w:w="6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sz w:val="20"/>
                <w:szCs w:val="20"/>
                <w:lang w:val="en-US"/>
              </w:rPr>
            </w:pPr>
            <w:r>
              <w:rPr>
                <w:b w:val="false"/>
                <w:bCs w:val="false"/>
                <w:sz w:val="20"/>
                <w:szCs w:val="20"/>
                <w:lang w:val="en-US"/>
              </w:rPr>
              <w:t>7</w:t>
            </w:r>
          </w:p>
        </w:tc>
        <w:tc>
          <w:tcPr>
            <w:tcW w:w="7560"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val="false"/>
                <w:bCs w:val="false"/>
                <w:lang w:val="sr-CS"/>
              </w:rPr>
              <w:t xml:space="preserve">M. Vojinović, </w:t>
            </w:r>
            <w:r>
              <w:rPr>
                <w:rStyle w:val="Emphasis"/>
                <w:b w:val="false"/>
                <w:bCs w:val="false"/>
                <w:lang w:val="sr-CS"/>
              </w:rPr>
              <w:t>Phys. Rev. D</w:t>
            </w:r>
            <w:r>
              <w:rPr>
                <w:b w:val="false"/>
                <w:bCs w:val="false"/>
                <w:lang w:val="sr-CS"/>
              </w:rPr>
              <w:t xml:space="preserve"> </w:t>
            </w:r>
            <w:r>
              <w:rPr>
                <w:b/>
                <w:bCs/>
                <w:lang w:val="sr-CS"/>
              </w:rPr>
              <w:t>94</w:t>
            </w:r>
            <w:r>
              <w:rPr>
                <w:b w:val="false"/>
                <w:bCs w:val="false"/>
                <w:lang w:val="sr-CS"/>
              </w:rPr>
              <w:t>, 024058 (2016).</w:t>
            </w:r>
          </w:p>
        </w:tc>
        <w:tc>
          <w:tcPr>
            <w:tcW w:w="117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val="false"/>
                <w:b w:val="false"/>
                <w:bCs w:val="false"/>
                <w:lang w:val="sr-CS"/>
              </w:rPr>
            </w:pPr>
            <w:r>
              <w:rPr>
                <w:b w:val="false"/>
                <w:bCs w:val="false"/>
                <w:lang w:val="sr-CS"/>
              </w:rPr>
              <w:t>М21</w:t>
            </w:r>
          </w:p>
        </w:tc>
      </w:tr>
      <w:tr>
        <w:trPr>
          <w:trHeight w:val="227" w:hRule="atLeast"/>
        </w:trPr>
        <w:tc>
          <w:tcPr>
            <w:tcW w:w="9368"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t>Cumulative data of scientific activity of the teacher</w:t>
            </w:r>
          </w:p>
        </w:tc>
      </w:tr>
      <w:tr>
        <w:trPr>
          <w:trHeight w:val="227" w:hRule="atLeast"/>
        </w:trPr>
        <w:tc>
          <w:tcPr>
            <w:tcW w:w="9368"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t>Cumulative data of scientific activity of the teacher</w:t>
            </w:r>
          </w:p>
        </w:tc>
      </w:tr>
      <w:tr>
        <w:trPr>
          <w:trHeight w:val="227" w:hRule="atLeast"/>
        </w:trPr>
        <w:tc>
          <w:tcPr>
            <w:tcW w:w="4658" w:type="dxa"/>
            <w:gridSpan w:val="5"/>
            <w:tcBorders>
              <w:top w:val="single" w:sz="4" w:space="0" w:color="000000"/>
              <w:left w:val="single" w:sz="4" w:space="0" w:color="000000"/>
              <w:bottom w:val="single" w:sz="4" w:space="0" w:color="000000"/>
              <w:right w:val="single" w:sz="4" w:space="0" w:color="000000"/>
            </w:tcBorders>
            <w:shd w:fill="auto" w:val="clear"/>
          </w:tcPr>
          <w:p>
            <w:pPr>
              <w:pStyle w:val="Normal"/>
              <w:rPr>
                <w:sz w:val="22"/>
                <w:szCs w:val="22"/>
                <w:lang w:val="en-US"/>
              </w:rPr>
            </w:pPr>
            <w:r>
              <w:rPr>
                <w:sz w:val="22"/>
                <w:szCs w:val="22"/>
                <w:lang w:val="en-US"/>
              </w:rPr>
              <w:t>Total number of citations, without self citations</w:t>
            </w:r>
          </w:p>
        </w:tc>
        <w:tc>
          <w:tcPr>
            <w:tcW w:w="4710"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b/>
                <w:sz w:val="22"/>
                <w:szCs w:val="22"/>
                <w:lang w:val="en-US"/>
              </w:rPr>
            </w:pPr>
            <w:r>
              <w:rPr>
                <w:b/>
                <w:sz w:val="22"/>
                <w:szCs w:val="22"/>
                <w:lang w:val="en-US"/>
              </w:rPr>
              <w:t>74</w:t>
            </w:r>
          </w:p>
        </w:tc>
      </w:tr>
      <w:tr>
        <w:trPr>
          <w:trHeight w:val="227" w:hRule="atLeast"/>
        </w:trPr>
        <w:tc>
          <w:tcPr>
            <w:tcW w:w="4658" w:type="dxa"/>
            <w:gridSpan w:val="5"/>
            <w:tcBorders>
              <w:top w:val="single" w:sz="4" w:space="0" w:color="000000"/>
              <w:left w:val="single" w:sz="4" w:space="0" w:color="000000"/>
              <w:bottom w:val="single" w:sz="4" w:space="0" w:color="000000"/>
              <w:right w:val="single" w:sz="4" w:space="0" w:color="000000"/>
            </w:tcBorders>
            <w:shd w:fill="auto" w:val="clear"/>
          </w:tcPr>
          <w:p>
            <w:pPr>
              <w:pStyle w:val="Normal"/>
              <w:rPr>
                <w:sz w:val="22"/>
                <w:szCs w:val="22"/>
                <w:lang w:val="en-US"/>
              </w:rPr>
            </w:pPr>
            <w:r>
              <w:rPr>
                <w:sz w:val="22"/>
                <w:szCs w:val="22"/>
                <w:lang w:val="en-US"/>
              </w:rPr>
              <w:t>Total number of papers on the SCI (or SSCI) list</w:t>
            </w:r>
          </w:p>
        </w:tc>
        <w:tc>
          <w:tcPr>
            <w:tcW w:w="4710"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center"/>
              <w:rPr>
                <w:b/>
                <w:b/>
                <w:sz w:val="22"/>
                <w:szCs w:val="22"/>
                <w:lang w:val="en-US"/>
              </w:rPr>
            </w:pPr>
            <w:r>
              <w:rPr>
                <w:b/>
                <w:sz w:val="22"/>
                <w:szCs w:val="22"/>
                <w:lang w:val="en-US"/>
              </w:rPr>
              <w:t>24</w:t>
            </w:r>
          </w:p>
        </w:tc>
      </w:tr>
      <w:tr>
        <w:trPr>
          <w:trHeight w:val="227" w:hRule="atLeast"/>
        </w:trPr>
        <w:tc>
          <w:tcPr>
            <w:tcW w:w="4658" w:type="dxa"/>
            <w:gridSpan w:val="5"/>
            <w:tcBorders>
              <w:top w:val="single" w:sz="4" w:space="0" w:color="000000"/>
              <w:left w:val="single" w:sz="4" w:space="0" w:color="000000"/>
              <w:bottom w:val="single" w:sz="4" w:space="0" w:color="000000"/>
              <w:right w:val="single" w:sz="4" w:space="0" w:color="000000"/>
            </w:tcBorders>
            <w:shd w:fill="auto" w:val="clear"/>
          </w:tcPr>
          <w:p>
            <w:pPr>
              <w:pStyle w:val="Normal"/>
              <w:rPr>
                <w:sz w:val="22"/>
                <w:szCs w:val="22"/>
                <w:lang w:val="en-US"/>
              </w:rPr>
            </w:pPr>
            <w:r>
              <w:rPr>
                <w:sz w:val="22"/>
                <w:szCs w:val="22"/>
                <w:lang w:val="en-US"/>
              </w:rPr>
              <w:t>Current participation in projects</w:t>
            </w:r>
          </w:p>
        </w:tc>
        <w:tc>
          <w:tcPr>
            <w:tcW w:w="146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sz w:val="22"/>
                <w:szCs w:val="22"/>
                <w:lang w:val="en-US"/>
              </w:rPr>
              <w:t xml:space="preserve">Domestic </w:t>
            </w:r>
            <w:r>
              <w:rPr>
                <w:b/>
                <w:sz w:val="22"/>
                <w:szCs w:val="22"/>
                <w:lang w:val="en-US"/>
              </w:rPr>
              <w:t xml:space="preserve"> </w:t>
            </w:r>
            <w:r>
              <w:rPr>
                <w:b/>
                <w:sz w:val="22"/>
                <w:szCs w:val="22"/>
                <w:lang w:val="en-US"/>
              </w:rPr>
              <w:t>0</w:t>
            </w:r>
          </w:p>
        </w:tc>
        <w:tc>
          <w:tcPr>
            <w:tcW w:w="3248"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sz w:val="22"/>
                <w:szCs w:val="22"/>
                <w:lang w:val="en-US"/>
              </w:rPr>
              <w:t>International</w:t>
            </w:r>
            <w:r>
              <w:rPr>
                <w:b/>
                <w:sz w:val="22"/>
                <w:szCs w:val="22"/>
                <w:lang w:val="en-US"/>
              </w:rPr>
              <w:t xml:space="preserve">                  </w:t>
            </w:r>
            <w:r>
              <w:rPr>
                <w:b/>
                <w:sz w:val="22"/>
                <w:szCs w:val="22"/>
                <w:lang w:val="en-US"/>
              </w:rPr>
              <w:t>3</w:t>
            </w:r>
          </w:p>
        </w:tc>
      </w:tr>
      <w:tr>
        <w:trPr>
          <w:trHeight w:val="227" w:hRule="atLeast"/>
        </w:trPr>
        <w:tc>
          <w:tcPr>
            <w:tcW w:w="4658" w:type="dxa"/>
            <w:gridSpan w:val="5"/>
            <w:tcBorders>
              <w:top w:val="single" w:sz="4" w:space="0" w:color="000000"/>
              <w:left w:val="single" w:sz="4" w:space="0" w:color="000000"/>
              <w:bottom w:val="single" w:sz="4" w:space="0" w:color="000000"/>
              <w:right w:val="single" w:sz="4" w:space="0" w:color="000000"/>
            </w:tcBorders>
            <w:shd w:fill="auto" w:val="clear"/>
          </w:tcPr>
          <w:p>
            <w:pPr>
              <w:pStyle w:val="Normal"/>
              <w:rPr>
                <w:sz w:val="22"/>
                <w:szCs w:val="22"/>
                <w:lang w:val="en-US"/>
              </w:rPr>
            </w:pPr>
            <w:r>
              <w:rPr>
                <w:sz w:val="22"/>
                <w:szCs w:val="22"/>
                <w:lang w:val="en-US"/>
              </w:rPr>
              <w:t xml:space="preserve">Specialization </w:t>
            </w:r>
          </w:p>
        </w:tc>
        <w:tc>
          <w:tcPr>
            <w:tcW w:w="146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3248"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4658" w:type="dxa"/>
            <w:gridSpan w:val="5"/>
            <w:tcBorders>
              <w:top w:val="single" w:sz="4" w:space="0" w:color="000000"/>
              <w:left w:val="single" w:sz="4" w:space="0" w:color="000000"/>
              <w:bottom w:val="single" w:sz="4" w:space="0" w:color="000000"/>
              <w:right w:val="single" w:sz="4" w:space="0" w:color="000000"/>
            </w:tcBorders>
            <w:shd w:fill="auto" w:val="clear"/>
          </w:tcPr>
          <w:p>
            <w:pPr>
              <w:pStyle w:val="Normal"/>
              <w:rPr>
                <w:lang w:val="en-US"/>
              </w:rPr>
            </w:pPr>
            <w:r>
              <w:rPr>
                <w:lang w:val="en-US"/>
              </w:rPr>
              <w:t>Other information you consider to be important</w:t>
            </w:r>
          </w:p>
        </w:tc>
        <w:tc>
          <w:tcPr>
            <w:tcW w:w="4710"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4658" w:type="dxa"/>
            <w:gridSpan w:val="5"/>
            <w:tcBorders>
              <w:top w:val="single" w:sz="4" w:space="0" w:color="000000"/>
              <w:left w:val="single" w:sz="4" w:space="0" w:color="000000"/>
              <w:bottom w:val="single" w:sz="4" w:space="0" w:color="000000"/>
              <w:right w:val="single" w:sz="4" w:space="0" w:color="000000"/>
            </w:tcBorders>
            <w:shd w:fill="auto" w:val="clear"/>
          </w:tcPr>
          <w:p>
            <w:pPr>
              <w:pStyle w:val="Normal"/>
              <w:rPr>
                <w:lang w:val="en-US"/>
              </w:rPr>
            </w:pPr>
            <w:r>
              <w:rPr>
                <w:lang w:val="en-US"/>
              </w:rPr>
              <w:t>Maximum length may not be over 2 А4 pages</w:t>
            </w:r>
          </w:p>
        </w:tc>
        <w:tc>
          <w:tcPr>
            <w:tcW w:w="4710"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bl>
    <w:p>
      <w:pPr>
        <w:pStyle w:val="Normal"/>
        <w:rPr/>
      </w:pPr>
      <w:r>
        <w:rPr/>
      </w:r>
    </w:p>
    <w:sectPr>
      <w:type w:val="nextPage"/>
      <w:pgSz w:w="11906" w:h="16838"/>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200"/>
  <w:defaultTabStop w:val="720"/>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c3cb8"/>
    <w:pPr>
      <w:widowControl w:val="false"/>
      <w:bidi w:val="0"/>
      <w:spacing w:lineRule="auto" w:line="240" w:before="0" w:after="0"/>
      <w:jc w:val="left"/>
    </w:pPr>
    <w:rPr>
      <w:rFonts w:ascii="Times New Roman" w:hAnsi="Times New Roman" w:eastAsia="Cambria" w:cs="Times New Roman"/>
      <w:color w:val="auto"/>
      <w:kern w:val="0"/>
      <w:sz w:val="20"/>
      <w:szCs w:val="20"/>
      <w:lang w:val="sr-Latn-CS" w:eastAsia="sr-Latn-CS" w:bidi="ar-SA"/>
    </w:rPr>
  </w:style>
  <w:style w:type="character" w:styleId="DefaultParagraphFont" w:default="1">
    <w:name w:val="Default Paragraph Font"/>
    <w:uiPriority w:val="1"/>
    <w:semiHidden/>
    <w:unhideWhenUsed/>
    <w:qFormat/>
    <w:rPr/>
  </w:style>
  <w:style w:type="character" w:styleId="Emphasis">
    <w:name w:val="Emphasis"/>
    <w:qFormat/>
    <w:rPr>
      <w:i/>
      <w:iCs/>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Application>LibreOffice/6.3.6.2$Linux_X86_64 LibreOffice_project/30$Build-2</Application>
  <Pages>3</Pages>
  <Words>741</Words>
  <Characters>4249</Characters>
  <CharactersWithSpaces>4877</CharactersWithSpaces>
  <Paragraphs>176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2021-04-29T10:18:00Z</dcterms:created>
  <dc:creator>Windows User</dc:creator>
  <dc:description/>
  <dc:language>en-US</dc:language>
  <cp:lastModifiedBy/>
  <dcterms:modified xsi:type="dcterms:W3CDTF">2021-05-06T01:14:21Z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